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Mobile ADS Q2 W23 - 08-12 June</w:t>
      </w:r>
    </w:p>
    <w:p>
      <w:r>
        <w:rPr>
          <w:i/>
        </w:rPr>
        <w:t>Planned sprint ADS Q2 W23 - 08-12 June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5/15 visible items. The team absorbed noise well — 2/7 added items were closed — but finish predictability was only 37.5% (3/8), and bugs made up 20.0% of completed items. Planning-baseline carryover includes 5 finish misses and 0 expected progress continuations.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37.5% (3/8)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62.5% (5/8)</w:t>
              </w:r>
            </w:hyperlink>
          </w:p>
        </w:tc>
        <w:tc>
          <w:tcPr>
            <w:tcW w:type="dxa" w:w="3456"/>
          </w:tcPr>
          <w:p>
            <w:r>
              <w:t>All planned items not Done, including expected Progress continuations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62.5% (5/8)</w:t>
              </w:r>
            </w:hyperlink>
          </w:p>
        </w:tc>
        <w:tc>
          <w:tcPr>
            <w:tcW w:type="dxa" w:w="3456"/>
          </w:tcPr>
          <w:p>
            <w:r>
              <w:t>Finish-intent planned items not Done ÷ all finish-intent planned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37.5% (3/8)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r>
              <w:t>0.0% (0/0)</w:t>
            </w:r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46.7% (7/15)</w:t>
              </w:r>
            </w:hyperlink>
          </w:p>
        </w:tc>
        <w:tc>
          <w:tcPr>
            <w:tcW w:type="dxa" w:w="3456"/>
          </w:tcPr>
          <w:p>
            <w:r>
              <w:t>Outcome-only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2/7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20.0% (1/5)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62.5% (5/8)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3</w:t>
              </w:r>
            </w:hyperlink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2/7 added items were closed, but that responsiveness came with 20.0% bug share and diluted finish predictability.</w:t>
      </w:r>
    </w:p>
    <w:p>
      <w:r>
        <w:t>The miss pattern is concentrated: 0 partial-completion carryovers, 0 dependency-driven misses, and 0 planning-baseline items that never really started.</w:t>
      </w:r>
    </w:p>
    <w:p>
      <w:r>
        <w:t>Most misses were not caused by poor readiness. 3 of the 5 planning-baseline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40.0%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20.0%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20.0%</w:t>
            </w:r>
          </w:p>
        </w:tc>
      </w:tr>
    </w:tbl>
    <w:p>
      <w:pPr>
        <w:pStyle w:val="Heading1"/>
      </w:pPr>
      <w:r>
        <w:t>Planning baseline: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Planning-baseline items</w:t>
            </w:r>
          </w:p>
        </w:tc>
        <w:tc>
          <w:tcPr>
            <w:tcW w:type="dxa" w:w="3456"/>
          </w:tcPr>
          <w:p>
            <w:r>
              <w:t>8</w:t>
            </w:r>
          </w:p>
        </w:tc>
        <w:tc>
          <w:tcPr>
            <w:tcW w:type="dxa" w:w="3456"/>
          </w:tcPr>
          <w:p>
            <w:r>
              <w:t>Items present in the frozen planning snapshot</w:t>
            </w:r>
          </w:p>
        </w:tc>
      </w:tr>
      <w:tr>
        <w:tc>
          <w:tcPr>
            <w:tcW w:type="dxa" w:w="3456"/>
          </w:tcPr>
          <w:p>
            <w:r>
              <w:t>Planning-baseline done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Closed by sprint review</w:t>
            </w:r>
          </w:p>
        </w:tc>
      </w:tr>
      <w:tr>
        <w:tc>
          <w:tcPr>
            <w:tcW w:type="dxa" w:w="3456"/>
          </w:tcPr>
          <w:p>
            <w:r>
              <w:t>Planning-baseline carryover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All planned items still open, including Progress continuation</w:t>
            </w:r>
          </w:p>
        </w:tc>
      </w:tr>
      <w:tr>
        <w:tc>
          <w:tcPr>
            <w:tcW w:type="dxa" w:w="3456"/>
          </w:tcPr>
          <w:p>
            <w:r>
              <w:t>Finish-intent carryover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Planned-to-finish items that did not finish</w:t>
            </w:r>
          </w:p>
        </w:tc>
      </w:tr>
      <w:tr>
        <w:tc>
          <w:tcPr>
            <w:tcW w:type="dxa" w:w="3456"/>
          </w:tcPr>
          <w:p>
            <w:r>
              <w:t>Progress continuation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Progress-intent planned items still open as expected</w:t>
            </w:r>
          </w:p>
        </w:tc>
      </w:tr>
      <w:tr>
        <w:tc>
          <w:tcPr>
            <w:tcW w:type="dxa" w:w="3456"/>
          </w:tcPr>
          <w:p>
            <w:r>
              <w:t>Planning-baseline items marked Ready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3</w:t>
            </w:r>
          </w:p>
        </w:tc>
        <w:tc>
          <w:tcPr>
            <w:tcW w:type="dxa" w:w="3456"/>
          </w:tcPr>
          <w:p>
            <w:r>
              <w:t>Ready did not guarantee closure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Jira item</w:t>
            </w:r>
          </w:p>
        </w:tc>
        <w:tc>
          <w:tcPr>
            <w:tcW w:type="dxa" w:w="2074"/>
          </w:tcPr>
          <w:p>
            <w:r>
              <w:t>Owner</w:t>
            </w:r>
          </w:p>
        </w:tc>
        <w:tc>
          <w:tcPr>
            <w:tcW w:type="dxa" w:w="2074"/>
          </w:tcPr>
          <w:p>
            <w:r>
              <w:t>Intent</w:t>
            </w:r>
          </w:p>
        </w:tc>
        <w:tc>
          <w:tcPr>
            <w:tcW w:type="dxa" w:w="2074"/>
          </w:tcPr>
          <w:p>
            <w:r>
              <w:t>Status</w:t>
            </w:r>
          </w:p>
        </w:tc>
        <w:tc>
          <w:tcPr>
            <w:tcW w:type="dxa" w:w="2074"/>
          </w:tcPr>
          <w:p>
            <w:r>
              <w:t>Why it carried</w:t>
            </w:r>
          </w:p>
        </w:tc>
      </w:tr>
      <w:tr>
        <w:tc>
          <w:tcPr>
            <w:tcW w:type="dxa" w:w="2074"/>
          </w:tcPr>
          <w:p>
            <w:hyperlink r:id="rId16">
              <w:r>
                <w:rPr>
                  <w:color w:val="0563C1"/>
                  <w:u w:val="single"/>
                </w:rPr>
                <w:t>ADS-6358 — Story — [FE/Mobile] - Setari Sistem de notare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17">
              <w:r>
                <w:rPr>
                  <w:color w:val="0563C1"/>
                  <w:u w:val="single"/>
                </w:rPr>
                <w:t>ADS-6990 — Bug — [MOB] - Mesaj gresit la stergerea unei note mai vechi de 24 ore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  <w:tr>
        <w:tc>
          <w:tcPr>
            <w:tcW w:type="dxa" w:w="2074"/>
          </w:tcPr>
          <w:p>
            <w:hyperlink r:id="rId18">
              <w:r>
                <w:rPr>
                  <w:color w:val="0563C1"/>
                  <w:u w:val="single"/>
                </w:rPr>
                <w:t>ADS-7454 — Story — [MOB] - Afisare medii in functie de perioada de studiu</w:t>
              </w:r>
            </w:hyperlink>
          </w:p>
        </w:tc>
        <w:tc>
          <w:tcPr>
            <w:tcW w:type="dxa" w:w="2074"/>
          </w:tcPr>
          <w:p>
            <w:r>
              <w:t>stefan musat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Done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19">
              <w:r>
                <w:rPr>
                  <w:color w:val="0563C1"/>
                  <w:u w:val="single"/>
                </w:rPr>
                <w:t>ADS-7709 — Improvement — [MOB]: Nu se deschide modalul de adauga absenta / nota din catalog-secretariat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>
              <w:t>Priority Change</w:t>
            </w:r>
          </w:p>
        </w:tc>
      </w:tr>
      <w:tr>
        <w:tc>
          <w:tcPr>
            <w:tcW w:type="dxa" w:w="2074"/>
          </w:tcPr>
          <w:p>
            <w:hyperlink r:id="rId20">
              <w:r>
                <w:rPr>
                  <w:color w:val="0563C1"/>
                  <w:u w:val="single"/>
                </w:rPr>
                <w:t>ADS-7812 — Bug — [MOB] - Dupa stergerea note nu se face refresh</w:t>
              </w:r>
            </w:hyperlink>
          </w:p>
        </w:tc>
        <w:tc>
          <w:tcPr>
            <w:tcW w:type="dxa" w:w="2074"/>
          </w:tcPr>
          <w:p>
            <w:r>
              <w:t>Stefan Agrigoroaei</w:t>
            </w:r>
          </w:p>
        </w:tc>
        <w:tc>
          <w:tcPr>
            <w:tcW w:type="dxa" w:w="2074"/>
          </w:tcPr>
          <w:p>
            <w:r>
              <w:t>Finish</w:t>
            </w:r>
          </w:p>
        </w:tc>
        <w:tc>
          <w:tcPr>
            <w:tcW w:type="dxa" w:w="2074"/>
          </w:tcPr>
          <w:p>
            <w:r>
              <w:t>To Do</w:t>
            </w:r>
          </w:p>
        </w:tc>
        <w:tc>
          <w:tcPr>
            <w:tcW w:type="dxa" w:w="2074"/>
          </w:tcPr>
          <w:p>
            <w:r/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hyperlink r:id="rId21">
              <w:r>
                <w:rPr>
                  <w:color w:val="0563C1"/>
                  <w:u w:val="single"/>
                </w:rPr>
                <w:t>ADS-7141 — [Mob] - Redesign dashboard profesor</w:t>
              </w:r>
            </w:hyperlink>
          </w:p>
        </w:tc>
        <w:tc>
          <w:tcPr>
            <w:tcW w:type="dxa" w:w="3456"/>
          </w:tcPr>
          <w:p>
            <w:r>
              <w:t>In Progress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22">
              <w:r>
                <w:rPr>
                  <w:color w:val="0563C1"/>
                  <w:u w:val="single"/>
                </w:rPr>
                <w:t>ADS-7807 — [MOB] - Notificări modul admitere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>
              <w:t>Finish</w:t>
            </w:r>
          </w:p>
        </w:tc>
      </w:tr>
      <w:tr>
        <w:tc>
          <w:tcPr>
            <w:tcW w:type="dxa" w:w="3456"/>
          </w:tcPr>
          <w:p>
            <w:hyperlink r:id="rId23">
              <w:r>
                <w:rPr>
                  <w:color w:val="0563C1"/>
                  <w:u w:val="single"/>
                </w:rPr>
                <w:t>ADS-7844 — [MOB] bifa pentru situatie incheiata sa fie vizibila pe mobile in conturile elevilor/parintilor</w:t>
              </w:r>
            </w:hyperlink>
          </w:p>
        </w:tc>
        <w:tc>
          <w:tcPr>
            <w:tcW w:type="dxa" w:w="3456"/>
          </w:tcPr>
          <w:p>
            <w:r>
              <w:t>Ready for testing</w:t>
            </w:r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finish-intent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finish-intent carryovers split by dependency, partial completion,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Snapshot / movement</w:t>
            </w:r>
          </w:p>
        </w:tc>
        <w:tc>
          <w:tcPr>
            <w:tcW w:type="dxa" w:w="2592"/>
          </w:tcPr>
          <w:p>
            <w:r>
              <w:t>Issue count</w:t>
            </w:r>
          </w:p>
        </w:tc>
        <w:tc>
          <w:tcPr>
            <w:tcW w:type="dxa" w:w="2592"/>
          </w:tcPr>
          <w:p>
            <w:r>
              <w:t>Calculation</w:t>
            </w:r>
          </w:p>
        </w:tc>
        <w:tc>
          <w:tcPr>
            <w:tcW w:type="dxa" w:w="2592"/>
          </w:tcPr>
          <w:p>
            <w:r>
              <w:t>Link</w:t>
            </w:r>
          </w:p>
        </w:tc>
      </w:tr>
      <w:tr>
        <w:tc>
          <w:tcPr>
            <w:tcW w:type="dxa" w:w="2592"/>
          </w:tcPr>
          <w:p>
            <w:r>
              <w:t>Planning snapshot raw list</w:t>
            </w:r>
          </w:p>
        </w:tc>
        <w:tc>
          <w:tcPr>
            <w:tcW w:type="dxa" w:w="2592"/>
          </w:tcPr>
          <w:p>
            <w:r>
              <w:t>9</w:t>
            </w:r>
          </w:p>
        </w:tc>
        <w:tc>
          <w:tcPr>
            <w:tcW w:type="dxa" w:w="2592"/>
          </w:tcPr>
          <w:p>
            <w:r>
              <w:t>Frozen planning export before metric exclusions</w:t>
            </w:r>
          </w:p>
        </w:tc>
        <w:tc>
          <w:tcPr>
            <w:tcW w:type="dxa" w:w="2592"/>
          </w:tcPr>
          <w:p>
            <w:hyperlink r:id="rId24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Sprint review / outcome snapshot raw list</w:t>
            </w:r>
          </w:p>
        </w:tc>
        <w:tc>
          <w:tcPr>
            <w:tcW w:type="dxa" w:w="2592"/>
          </w:tcPr>
          <w:p>
            <w:r>
              <w:t>19</w:t>
            </w:r>
          </w:p>
        </w:tc>
        <w:tc>
          <w:tcPr>
            <w:tcW w:type="dxa" w:w="2592"/>
          </w:tcPr>
          <w:p>
            <w:r>
              <w:t>Frozen review export before metric exclusions</w:t>
            </w:r>
          </w:p>
        </w:tc>
        <w:tc>
          <w:tcPr>
            <w:tcW w:type="dxa" w:w="2592"/>
          </w:tcPr>
          <w:p>
            <w:hyperlink r:id="rId25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Normalized sprint fact base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Deduplicated union used by metrics after canceled/cancelled exclusions</w:t>
            </w:r>
          </w:p>
        </w:tc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planning baseline</w:t>
            </w:r>
          </w:p>
        </w:tc>
        <w:tc>
          <w:tcPr>
            <w:tcW w:type="dxa" w:w="2592"/>
          </w:tcPr>
          <w:p>
            <w:r>
              <w:t>8</w:t>
            </w:r>
          </w:p>
        </w:tc>
        <w:tc>
          <w:tcPr>
            <w:tcW w:type="dxa" w:w="2592"/>
          </w:tcPr>
          <w:p>
            <w:r>
              <w:t>Non-canceled issue keys present in the frozen planning snapshot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Metric outcome snapshot</w:t>
            </w:r>
          </w:p>
        </w:tc>
        <w:tc>
          <w:tcPr>
            <w:tcW w:type="dxa" w:w="2592"/>
          </w:tcPr>
          <w:p>
            <w:r>
              <w:t>15</w:t>
            </w:r>
          </w:p>
        </w:tc>
        <w:tc>
          <w:tcPr>
            <w:tcW w:type="dxa" w:w="2592"/>
          </w:tcPr>
          <w:p>
            <w:r>
              <w:t>Non-canceled issue keys present in the frozen sprint-review snapshot</w:t>
            </w:r>
          </w:p>
        </w:tc>
        <w:tc>
          <w:tcPr>
            <w:tcW w:type="dxa" w:w="2592"/>
          </w:tcPr>
          <w:p>
            <w:hyperlink r:id="rId26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and still present at review</w:t>
            </w:r>
          </w:p>
        </w:tc>
        <w:tc>
          <w:tcPr>
            <w:tcW w:type="dxa" w:w="2592"/>
          </w:tcPr>
          <w:p>
            <w:r>
              <w:t>8</w:t>
            </w:r>
          </w:p>
        </w:tc>
        <w:tc>
          <w:tcPr>
            <w:tcW w:type="dxa" w:w="2592"/>
          </w:tcPr>
          <w:p>
            <w:r>
              <w:t>planning_snapshot_present = true and outcome_snapshot_present = true</w:t>
            </w:r>
          </w:p>
        </w:tc>
        <w:tc>
          <w:tcPr>
            <w:tcW w:type="dxa" w:w="2592"/>
          </w:tcPr>
          <w:p>
            <w:hyperlink r:id="rId27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Added after planning</w:t>
            </w:r>
          </w:p>
        </w:tc>
        <w:tc>
          <w:tcPr>
            <w:tcW w:type="dxa" w:w="2592"/>
          </w:tcPr>
          <w:p>
            <w:r>
              <w:t>7</w:t>
            </w:r>
          </w:p>
        </w:tc>
        <w:tc>
          <w:tcPr>
            <w:tcW w:type="dxa" w:w="2592"/>
          </w:tcPr>
          <w:p>
            <w:r>
              <w:t>planning_snapshot_present = false and outcome_snapshot_present = true</w:t>
            </w:r>
          </w:p>
        </w:tc>
        <w:tc>
          <w:tcPr>
            <w:tcW w:type="dxa" w:w="2592"/>
          </w:tcPr>
          <w:p>
            <w:hyperlink r:id="rId11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  <w:tr>
        <w:tc>
          <w:tcPr>
            <w:tcW w:type="dxa" w:w="2592"/>
          </w:tcPr>
          <w:p>
            <w:r>
              <w:t>Planned but missing from review</w:t>
            </w:r>
          </w:p>
        </w:tc>
        <w:tc>
          <w:tcPr>
            <w:tcW w:type="dxa" w:w="2592"/>
          </w:tcPr>
          <w:p>
            <w:r>
              <w:t>0</w:t>
            </w:r>
          </w:p>
        </w:tc>
        <w:tc>
          <w:tcPr>
            <w:tcW w:type="dxa" w:w="2592"/>
          </w:tcPr>
          <w:p>
            <w:r>
              <w:t>planning_snapshot_present = true and outcome_snapshot_present = false</w:t>
            </w:r>
          </w:p>
        </w:tc>
        <w:tc>
          <w:tcPr>
            <w:tcW w:type="dxa" w:w="2592"/>
          </w:tcPr>
          <w:p>
            <w:r>
              <w:t>Open JQL</w:t>
            </w:r>
          </w:p>
        </w:tc>
      </w:tr>
      <w:tr>
        <w:tc>
          <w:tcPr>
            <w:tcW w:type="dxa" w:w="2592"/>
          </w:tcPr>
          <w:p>
            <w:r>
              <w:t>Metric-excluded canceled/cancelled rows</w:t>
            </w:r>
          </w:p>
        </w:tc>
        <w:tc>
          <w:tcPr>
            <w:tcW w:type="dxa" w:w="2592"/>
          </w:tcPr>
          <w:p>
            <w:r>
              <w:t>4</w:t>
            </w:r>
          </w:p>
        </w:tc>
        <w:tc>
          <w:tcPr>
            <w:tcW w:type="dxa" w:w="2592"/>
          </w:tcPr>
          <w:p>
            <w:r>
              <w:t>Rows preserved in audit but excluded from every numerator and denominator</w:t>
            </w:r>
          </w:p>
        </w:tc>
        <w:tc>
          <w:tcPr>
            <w:tcW w:type="dxa" w:w="2592"/>
          </w:tcPr>
          <w:p>
            <w:hyperlink r:id="rId28">
              <w:r>
                <w:rPr>
                  <w:color w:val="0563C1"/>
                  <w:u w:val="single"/>
                </w:rPr>
                <w:t>Open JQL</w:t>
              </w:r>
            </w:hyperlink>
          </w:p>
        </w:tc>
      </w:tr>
    </w:tbl>
    <w:p>
      <w:r>
        <w:t>Planning and outcome are separate frozen moments. Raw snapshot counts can be larger than metric counts because canceled/cancelled rows stay in audit but leave all metric denominators.</w:t>
      </w:r>
    </w:p>
    <w:p>
      <w:r>
        <w:t>Added after planning is snapshot-based: present in the outcome snapshot and absent from the planning snapshot. Planned but missing from review shows items that left the sprint snapshot before review.</w:t>
      </w:r>
    </w:p>
    <w:p>
      <w:pPr>
        <w:pStyle w:val="Heading1"/>
      </w:pPr>
      <w:r>
        <w:t>Metric register addendum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74"/>
        <w:gridCol w:w="2074"/>
        <w:gridCol w:w="2074"/>
        <w:gridCol w:w="2074"/>
        <w:gridCol w:w="2074"/>
      </w:tblGrid>
      <w:tr>
        <w:tc>
          <w:tcPr>
            <w:tcW w:type="dxa" w:w="2074"/>
          </w:tcPr>
          <w:p>
            <w:r>
              <w:t>Metric</w:t>
            </w:r>
          </w:p>
        </w:tc>
        <w:tc>
          <w:tcPr>
            <w:tcW w:type="dxa" w:w="2074"/>
          </w:tcPr>
          <w:p>
            <w:r>
              <w:t>Value</w:t>
            </w:r>
          </w:p>
        </w:tc>
        <w:tc>
          <w:tcPr>
            <w:tcW w:type="dxa" w:w="2074"/>
          </w:tcPr>
          <w:p>
            <w:r>
              <w:t>Formula</w:t>
            </w:r>
          </w:p>
        </w:tc>
        <w:tc>
          <w:tcPr>
            <w:tcW w:type="dxa" w:w="2074"/>
          </w:tcPr>
          <w:p>
            <w:r>
              <w:t>Numerator / denominator</w:t>
            </w:r>
          </w:p>
        </w:tc>
        <w:tc>
          <w:tcPr>
            <w:tcW w:type="dxa" w:w="2074"/>
          </w:tcPr>
          <w:p>
            <w:r>
              <w:t>Denominator evidence</w:t>
            </w:r>
          </w:p>
        </w:tc>
      </w:tr>
      <w:tr>
        <w:tc>
          <w:tcPr>
            <w:tcW w:type="dxa" w:w="2074"/>
          </w:tcPr>
          <w:p>
            <w:r>
              <w:t>Committed completion</w:t>
            </w:r>
          </w:p>
        </w:tc>
        <w:tc>
          <w:tcPr>
            <w:tcW w:type="dxa" w:w="2074"/>
          </w:tcPr>
          <w:p>
            <w:r>
              <w:t>37.5% (3/8)</w:t>
            </w:r>
          </w:p>
        </w:tc>
        <w:tc>
          <w:tcPr>
            <w:tcW w:type="dxa" w:w="2074"/>
          </w:tcPr>
          <w:p>
            <w:r>
              <w:t>planned committed items marked Done ÷ all planned committed items</w:t>
            </w:r>
          </w:p>
        </w:tc>
        <w:tc>
          <w:tcPr>
            <w:tcW w:type="dxa" w:w="2074"/>
          </w:tcPr>
          <w:p>
            <w:r>
              <w:t>3/8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Planning-baseline carryover</w:t>
            </w:r>
          </w:p>
        </w:tc>
        <w:tc>
          <w:tcPr>
            <w:tcW w:type="dxa" w:w="2074"/>
          </w:tcPr>
          <w:p>
            <w:r>
              <w:t>62.5% (5/8)</w:t>
            </w:r>
          </w:p>
        </w:tc>
        <w:tc>
          <w:tcPr>
            <w:tcW w:type="dxa" w:w="2074"/>
          </w:tcPr>
          <w:p>
            <w:r>
              <w:t>planned baseline items not Done at review ÷ all planned baseline items</w:t>
            </w:r>
          </w:p>
        </w:tc>
        <w:tc>
          <w:tcPr>
            <w:tcW w:type="dxa" w:w="2074"/>
          </w:tcPr>
          <w:p>
            <w:r>
              <w:t>5/8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Finish-intent carryover</w:t>
            </w:r>
          </w:p>
        </w:tc>
        <w:tc>
          <w:tcPr>
            <w:tcW w:type="dxa" w:w="2074"/>
          </w:tcPr>
          <w:p>
            <w:r>
              <w:t>62.5% (5/8)</w:t>
            </w:r>
          </w:p>
        </w:tc>
        <w:tc>
          <w:tcPr>
            <w:tcW w:type="dxa" w:w="2074"/>
          </w:tcPr>
          <w:p>
            <w:r>
              <w:t>finish-intent planned items not Done at review ÷ all finish-intent planned items</w:t>
            </w:r>
          </w:p>
        </w:tc>
        <w:tc>
          <w:tcPr>
            <w:tcW w:type="dxa" w:w="2074"/>
          </w:tcPr>
          <w:p>
            <w:r>
              <w:t>5/8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Finish predictability</w:t>
            </w:r>
          </w:p>
        </w:tc>
        <w:tc>
          <w:tcPr>
            <w:tcW w:type="dxa" w:w="2074"/>
          </w:tcPr>
          <w:p>
            <w:r>
              <w:t>37.5% (3/8)</w:t>
            </w:r>
          </w:p>
        </w:tc>
        <w:tc>
          <w:tcPr>
            <w:tcW w:type="dxa" w:w="2074"/>
          </w:tcPr>
          <w:p>
            <w:r>
              <w:t>finish-intent committed items marked Done ÷ all finish-intent committed items</w:t>
            </w:r>
          </w:p>
        </w:tc>
        <w:tc>
          <w:tcPr>
            <w:tcW w:type="dxa" w:w="2074"/>
          </w:tcPr>
          <w:p>
            <w:r>
              <w:t>3/8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Progress predictability</w:t>
            </w:r>
          </w:p>
        </w:tc>
        <w:tc>
          <w:tcPr>
            <w:tcW w:type="dxa" w:w="2074"/>
          </w:tcPr>
          <w:p>
            <w:r>
              <w:t>0.0% (0/0)</w:t>
            </w:r>
          </w:p>
        </w:tc>
        <w:tc>
          <w:tcPr>
            <w:tcW w:type="dxa" w:w="2074"/>
          </w:tcPr>
          <w:p>
            <w:r>
              <w:t>progress-intent items that carried as intended ÷ all progress-intent committed items</w:t>
            </w:r>
          </w:p>
        </w:tc>
        <w:tc>
          <w:tcPr>
            <w:tcW w:type="dxa" w:w="2074"/>
          </w:tcPr>
          <w:p>
            <w:r>
              <w:t>0/0</w:t>
            </w:r>
          </w:p>
        </w:tc>
        <w:tc>
          <w:tcPr>
            <w:tcW w:type="dxa" w:w="2074"/>
          </w:tcPr>
          <w:p>
            <w:r>
              <w:t>Open denominator JQL</w:t>
            </w:r>
          </w:p>
        </w:tc>
      </w:tr>
      <w:tr>
        <w:tc>
          <w:tcPr>
            <w:tcW w:type="dxa" w:w="2074"/>
          </w:tcPr>
          <w:p>
            <w:r>
              <w:t>Added-during-sprint load</w:t>
            </w:r>
          </w:p>
        </w:tc>
        <w:tc>
          <w:tcPr>
            <w:tcW w:type="dxa" w:w="2074"/>
          </w:tcPr>
          <w:p>
            <w:r>
              <w:t>46.7% (7/15)</w:t>
            </w:r>
          </w:p>
        </w:tc>
        <w:tc>
          <w:tcPr>
            <w:tcW w:type="dxa" w:w="2074"/>
          </w:tcPr>
          <w:p>
            <w:r>
              <w:t>visible items absent from planning and present in review ÷ all visible sprint items</w:t>
            </w:r>
          </w:p>
        </w:tc>
        <w:tc>
          <w:tcPr>
            <w:tcW w:type="dxa" w:w="2074"/>
          </w:tcPr>
          <w:p>
            <w:r>
              <w:t>7/15</w:t>
            </w:r>
          </w:p>
        </w:tc>
        <w:tc>
          <w:tcPr>
            <w:tcW w:type="dxa" w:w="2074"/>
          </w:tcPr>
          <w:p>
            <w:hyperlink r:id="rId26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Added work closure</w:t>
            </w:r>
          </w:p>
        </w:tc>
        <w:tc>
          <w:tcPr>
            <w:tcW w:type="dxa" w:w="2074"/>
          </w:tcPr>
          <w:p>
            <w:r>
              <w:t>2/7</w:t>
            </w:r>
          </w:p>
        </w:tc>
        <w:tc>
          <w:tcPr>
            <w:tcW w:type="dxa" w:w="2074"/>
          </w:tcPr>
          <w:p>
            <w:r>
              <w:t>added visible items marked Done ÷ all added visible items</w:t>
            </w:r>
          </w:p>
        </w:tc>
        <w:tc>
          <w:tcPr>
            <w:tcW w:type="dxa" w:w="2074"/>
          </w:tcPr>
          <w:p>
            <w:r>
              <w:t>2/7</w:t>
            </w:r>
          </w:p>
        </w:tc>
        <w:tc>
          <w:tcPr>
            <w:tcW w:type="dxa" w:w="2074"/>
          </w:tcPr>
          <w:p>
            <w:hyperlink r:id="rId11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Planning quality</w:t>
            </w:r>
          </w:p>
        </w:tc>
        <w:tc>
          <w:tcPr>
            <w:tcW w:type="dxa" w:w="2074"/>
          </w:tcPr>
          <w:p>
            <w:r>
              <w:t>62.5% (5/8)</w:t>
            </w:r>
          </w:p>
        </w:tc>
        <w:tc>
          <w:tcPr>
            <w:tcW w:type="dxa" w:w="2074"/>
          </w:tcPr>
          <w:p>
            <w:r>
              <w:t>committed items marked Ready in planning snapshot ÷ all committed items</w:t>
            </w:r>
          </w:p>
        </w:tc>
        <w:tc>
          <w:tcPr>
            <w:tcW w:type="dxa" w:w="2074"/>
          </w:tcPr>
          <w:p>
            <w:r>
              <w:t>5/8</w:t>
            </w:r>
          </w:p>
        </w:tc>
        <w:tc>
          <w:tcPr>
            <w:tcW w:type="dxa" w:w="2074"/>
          </w:tcPr>
          <w:p>
            <w:hyperlink r:id="rId27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Carryovers marked Ready</w:t>
            </w:r>
          </w:p>
        </w:tc>
        <w:tc>
          <w:tcPr>
            <w:tcW w:type="dxa" w:w="2074"/>
          </w:tcPr>
          <w:p>
            <w:r>
              <w:t>60.0% (3/5)</w:t>
            </w:r>
          </w:p>
        </w:tc>
        <w:tc>
          <w:tcPr>
            <w:tcW w:type="dxa" w:w="2074"/>
          </w:tcPr>
          <w:p>
            <w:r>
              <w:t>carryovers that were marked Ready in planning snapshot ÷ all carryovers</w:t>
            </w:r>
          </w:p>
        </w:tc>
        <w:tc>
          <w:tcPr>
            <w:tcW w:type="dxa" w:w="2074"/>
          </w:tcPr>
          <w:p>
            <w:r>
              <w:t>3/5</w:t>
            </w:r>
          </w:p>
        </w:tc>
        <w:tc>
          <w:tcPr>
            <w:tcW w:type="dxa" w:w="2074"/>
          </w:tcPr>
          <w:p>
            <w:hyperlink r:id="rId10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Reactive load</w:t>
            </w:r>
          </w:p>
        </w:tc>
        <w:tc>
          <w:tcPr>
            <w:tcW w:type="dxa" w:w="2074"/>
          </w:tcPr>
          <w:p>
            <w:r>
              <w:t>20.0% (1/5)</w:t>
            </w:r>
          </w:p>
        </w:tc>
        <w:tc>
          <w:tcPr>
            <w:tcW w:type="dxa" w:w="2074"/>
          </w:tcPr>
          <w:p>
            <w:r>
              <w:t>completed bugs ÷ all completed work</w:t>
            </w:r>
          </w:p>
        </w:tc>
        <w:tc>
          <w:tcPr>
            <w:tcW w:type="dxa" w:w="2074"/>
          </w:tcPr>
          <w:p>
            <w:r>
              <w:t>1/5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  <w:tr>
        <w:tc>
          <w:tcPr>
            <w:tcW w:type="dxa" w:w="2074"/>
          </w:tcPr>
          <w:p>
            <w:r>
              <w:t>Workflow-truth mismatches</w:t>
            </w:r>
          </w:p>
        </w:tc>
        <w:tc>
          <w:tcPr>
            <w:tcW w:type="dxa" w:w="2074"/>
          </w:tcPr>
          <w:p>
            <w:r>
              <w:t>3</w:t>
            </w:r>
          </w:p>
        </w:tc>
        <w:tc>
          <w:tcPr>
            <w:tcW w:type="dxa" w:w="2074"/>
          </w:tcPr>
          <w:p>
            <w:r>
              <w:t>Done rows with non-final workflow status</w:t>
            </w:r>
          </w:p>
        </w:tc>
        <w:tc>
          <w:tcPr>
            <w:tcW w:type="dxa" w:w="2074"/>
          </w:tcPr>
          <w:p>
            <w:r>
              <w:t>3/5</w:t>
            </w:r>
          </w:p>
        </w:tc>
        <w:tc>
          <w:tcPr>
            <w:tcW w:type="dxa" w:w="2074"/>
          </w:tcPr>
          <w:p>
            <w:hyperlink r:id="rId29">
              <w:r>
                <w:rPr>
                  <w:color w:val="0563C1"/>
                  <w:u w:val="single"/>
                </w:rPr>
                <w:t>Open denominator JQL</w:t>
              </w:r>
            </w:hyperlink>
          </w:p>
        </w:tc>
      </w:tr>
    </w:tbl>
    <w:p>
      <w:r>
        <w:t>Planning-baseline carryover includes both finish-intent misses and expected Progress continuations. Use Finish-intent carryover when you want only planned-to-finish items that did not finish.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614%2C%20ADS-7141%2C%20ADS-7807%29" TargetMode="External"/><Relationship Id="rId10" Type="http://schemas.openxmlformats.org/officeDocument/2006/relationships/hyperlink" Target="https://adservio.atlassian.net/issues/?jql=issuekey%20in%20%28ADS-6358%2C%20ADS-6990%2C%20ADS-7454%2C%20ADS-7709%2C%20ADS-7812%29" TargetMode="External"/><Relationship Id="rId11" Type="http://schemas.openxmlformats.org/officeDocument/2006/relationships/hyperlink" Target="https://adservio.atlassian.net/issues/?jql=issuekey%20in%20%28ADS-3689%2C%20ADS-7831%2C%20ADS-7832%2C%20ADS-7844%2C%20ADS-7853%2C%20ADS-7863%2C%20ADS-7895%29" TargetMode="External"/><Relationship Id="rId12" Type="http://schemas.openxmlformats.org/officeDocument/2006/relationships/hyperlink" Target="https://adservio.atlassian.net/issues/?jql=issuekey%20in%20%28ADS-3689%2C%20ADS-7844%29" TargetMode="External"/><Relationship Id="rId13" Type="http://schemas.openxmlformats.org/officeDocument/2006/relationships/hyperlink" Target="https://adservio.atlassian.net/issues/?jql=issuekey%20in%20%28ADS-6614%29" TargetMode="External"/><Relationship Id="rId14" Type="http://schemas.openxmlformats.org/officeDocument/2006/relationships/hyperlink" Target="https://adservio.atlassian.net/issues/?jql=issuekey%20in%20%28ADS-6358%2C%20ADS-7141%2C%20ADS-7454%2C%20ADS-7709%2C%20ADS-7807%29" TargetMode="External"/><Relationship Id="rId15" Type="http://schemas.openxmlformats.org/officeDocument/2006/relationships/hyperlink" Target="https://adservio.atlassian.net/issues/?jql=issuekey%20in%20%28ADS-7141%2C%20ADS-7807%2C%20ADS-7844%29" TargetMode="External"/><Relationship Id="rId16" Type="http://schemas.openxmlformats.org/officeDocument/2006/relationships/hyperlink" Target="https://adservio.atlassian.net/browse/ADS-6358" TargetMode="External"/><Relationship Id="rId17" Type="http://schemas.openxmlformats.org/officeDocument/2006/relationships/hyperlink" Target="https://adservio.atlassian.net/browse/ADS-6990" TargetMode="External"/><Relationship Id="rId18" Type="http://schemas.openxmlformats.org/officeDocument/2006/relationships/hyperlink" Target="https://adservio.atlassian.net/browse/ADS-7454" TargetMode="External"/><Relationship Id="rId19" Type="http://schemas.openxmlformats.org/officeDocument/2006/relationships/hyperlink" Target="https://adservio.atlassian.net/browse/ADS-7709" TargetMode="External"/><Relationship Id="rId20" Type="http://schemas.openxmlformats.org/officeDocument/2006/relationships/hyperlink" Target="https://adservio.atlassian.net/browse/ADS-7812" TargetMode="External"/><Relationship Id="rId21" Type="http://schemas.openxmlformats.org/officeDocument/2006/relationships/hyperlink" Target="https://adservio.atlassian.net/browse/ADS-7141" TargetMode="External"/><Relationship Id="rId22" Type="http://schemas.openxmlformats.org/officeDocument/2006/relationships/hyperlink" Target="https://adservio.atlassian.net/browse/ADS-7807" TargetMode="External"/><Relationship Id="rId23" Type="http://schemas.openxmlformats.org/officeDocument/2006/relationships/hyperlink" Target="https://adservio.atlassian.net/browse/ADS-7844" TargetMode="External"/><Relationship Id="rId24" Type="http://schemas.openxmlformats.org/officeDocument/2006/relationships/hyperlink" Target="https://adservio.atlassian.net/issues/?jql=issuekey%20in%20%28ADS-6358%2C%20ADS-6614%2C%20ADS-6990%2C%20ADS-7141%2C%20ADS-7444%2C%20ADS-7454%2C%20ADS-7709%2C%20ADS-7807%2C%20ADS-7812%29" TargetMode="External"/><Relationship Id="rId25" Type="http://schemas.openxmlformats.org/officeDocument/2006/relationships/hyperlink" Target="https://adservio.atlassian.net/issues/?jql=issuekey%20in%20%28ADS-3387%2C%20ADS-3689%2C%20ADS-6358%2C%20ADS-6614%2C%20ADS-6973%2C%20ADS-6990%2C%20ADS-7141%2C%20ADS-7443%2C%20ADS-7444%2C%20ADS-7454%2C%20ADS-7709%2C%20ADS-7807%2C%20ADS-7812%2C%20ADS-7831%2C%20ADS-7832%2C%20ADS-7844%2C%20ADS-7853%2C%20ADS-7863%2C%20ADS-7895%29" TargetMode="External"/><Relationship Id="rId26" Type="http://schemas.openxmlformats.org/officeDocument/2006/relationships/hyperlink" Target="https://adservio.atlassian.net/issues/?jql=issuekey%20in%20%28ADS-3689%2C%20ADS-6358%2C%20ADS-6614%2C%20ADS-6990%2C%20ADS-7141%2C%20ADS-7454%2C%20ADS-7709%2C%20ADS-7807%2C%20ADS-7812%2C%20ADS-7831%2C%20ADS-7832%2C%20ADS-7844%2C%20ADS-7853%2C%20ADS-7863%2C%20ADS-7895%29" TargetMode="External"/><Relationship Id="rId27" Type="http://schemas.openxmlformats.org/officeDocument/2006/relationships/hyperlink" Target="https://adservio.atlassian.net/issues/?jql=issuekey%20in%20%28ADS-6358%2C%20ADS-6614%2C%20ADS-6990%2C%20ADS-7141%2C%20ADS-7454%2C%20ADS-7709%2C%20ADS-7807%2C%20ADS-7812%29" TargetMode="External"/><Relationship Id="rId28" Type="http://schemas.openxmlformats.org/officeDocument/2006/relationships/hyperlink" Target="https://adservio.atlassian.net/issues/?jql=issuekey%20in%20%28ADS-3387%2C%20ADS-6973%2C%20ADS-7443%2C%20ADS-7444%29" TargetMode="External"/><Relationship Id="rId29" Type="http://schemas.openxmlformats.org/officeDocument/2006/relationships/hyperlink" Target="https://adservio.atlassian.net/issues/?jql=issuekey%20in%20%28ADS-3689%2C%20ADS-6614%2C%20ADS-7141%2C%20ADS-7807%2C%20ADS-7844%29" TargetMode="External"/><Relationship Id="rId30" Type="http://schemas.openxmlformats.org/officeDocument/2006/relationships/hyperlink" Target="issue_audit_register_Mobile_ADS_Q2_W23_-_08-12_June_2026-06-16.csv" TargetMode="External"/><Relationship Id="rId31" Type="http://schemas.openxmlformats.org/officeDocument/2006/relationships/hyperlink" Target="metric_lineage_Mobile_ADS_Q2_W23_-_08-12_June_2026-06-16.csv" TargetMode="External"/><Relationship Id="rId32" Type="http://schemas.openxmlformats.org/officeDocument/2006/relationships/hyperlink" Target="jql_traceability_register_Mobile_ADS_Q2_W23_-_08-12_June_2026-06-16.csv" TargetMode="External"/><Relationship Id="rId33" Type="http://schemas.openxmlformats.org/officeDocument/2006/relationships/hyperlink" Target="sprint_metrics_Mobile_ADS_Q2_W23_-_08-12_June_2026-06-16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