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Org Adservio ADS Q1-26 W-11-12</w:t>
      </w:r>
    </w:p>
    <w:p>
      <w:r>
        <w:rPr>
          <w:i/>
        </w:rPr>
        <w:t>Aggregated sprint ADS Q1-26 W-11-12 • deduplicated roll-up across included teams</w:t>
      </w:r>
    </w:p>
    <w:p>
      <w:r>
        <w:t>This org roll-up aggregates deduplicated frozen issue facts across 1 team snapshots.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15/19 visible items. The org roll-up absorbed noise reasonably well — all 6 added items were closed — but predictability on committed work was only 55.6% (5/9), and bugs made up 40.0% of completed items. The main drag was execution system quality, not readiness: 4/4 carryovers had been marked Ready at planning time.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55.6% (5/9)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71.4% (5/7)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100.0% (2/2)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31.6% (6/19)</w:t>
              </w:r>
            </w:hyperlink>
          </w:p>
        </w:tc>
        <w:tc>
          <w:tcPr>
            <w:tcW w:type="dxa" w:w="3456"/>
          </w:tcPr>
          <w:p>
            <w:r>
              <w:t>Added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6/6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40.0% (6/15)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100.0% (9/9)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2</w:t>
              </w:r>
            </w:hyperlink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Across included teams, the sprint did not fail; it traded predictability for responsiveness. All 6 added items were closed, but that responsiveness came with 40.0% bug share and diluted committed completion.</w:t>
      </w:r>
    </w:p>
    <w:p>
      <w:r>
        <w:t>The miss pattern is concentrated: 2 partial-completion carryovers, 1 dependency-driven misses, and 1 committed items that never really started.</w:t>
      </w:r>
    </w:p>
    <w:p>
      <w:r>
        <w:t>Most misses were not caused by poor readiness. 4 of the 4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5</w:t>
            </w:r>
          </w:p>
        </w:tc>
        <w:tc>
          <w:tcPr>
            <w:tcW w:type="dxa" w:w="1481"/>
          </w:tcPr>
          <w:p>
            <w:r>
              <w:t>33.3%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26.7%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5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6</w:t>
            </w:r>
          </w:p>
        </w:tc>
        <w:tc>
          <w:tcPr>
            <w:tcW w:type="dxa" w:w="1481"/>
          </w:tcPr>
          <w:p>
            <w:r>
              <w:t>40.0%</w:t>
            </w:r>
          </w:p>
        </w:tc>
      </w:tr>
    </w:tbl>
    <w:p>
      <w:pPr>
        <w:pStyle w:val="Heading1"/>
      </w:pPr>
      <w:r>
        <w:t>Committed work: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Committed items</w:t>
            </w:r>
          </w:p>
        </w:tc>
        <w:tc>
          <w:tcPr>
            <w:tcW w:type="dxa" w:w="3456"/>
          </w:tcPr>
          <w:p>
            <w:r>
              <w:t>9</w:t>
            </w:r>
          </w:p>
        </w:tc>
        <w:tc>
          <w:tcPr>
            <w:tcW w:type="dxa" w:w="3456"/>
          </w:tcPr>
          <w:p>
            <w:r>
              <w:t>Explicit promise set</w:t>
            </w:r>
          </w:p>
        </w:tc>
      </w:tr>
      <w:tr>
        <w:tc>
          <w:tcPr>
            <w:tcW w:type="dxa" w:w="3456"/>
          </w:tcPr>
          <w:p>
            <w:r>
              <w:t>Committed done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Closed as promised</w:t>
            </w:r>
          </w:p>
        </w:tc>
      </w:tr>
      <w:tr>
        <w:tc>
          <w:tcPr>
            <w:tcW w:type="dxa" w:w="3456"/>
          </w:tcPr>
          <w:p>
            <w:r>
              <w:t>Committed carry over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Unfinished promise</w:t>
            </w:r>
          </w:p>
        </w:tc>
      </w:tr>
      <w:tr>
        <w:tc>
          <w:tcPr>
            <w:tcW w:type="dxa" w:w="3456"/>
          </w:tcPr>
          <w:p>
            <w:r>
              <w:t>Committed items marked Ready</w:t>
            </w:r>
          </w:p>
        </w:tc>
        <w:tc>
          <w:tcPr>
            <w:tcW w:type="dxa" w:w="3456"/>
          </w:tcPr>
          <w:p>
            <w:r>
              <w:t>9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Ready did not guarantee finish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Jira item</w:t>
            </w:r>
          </w:p>
        </w:tc>
        <w:tc>
          <w:tcPr>
            <w:tcW w:type="dxa" w:w="2592"/>
          </w:tcPr>
          <w:p>
            <w:r>
              <w:t>Owner</w:t>
            </w:r>
          </w:p>
        </w:tc>
        <w:tc>
          <w:tcPr>
            <w:tcW w:type="dxa" w:w="2592"/>
          </w:tcPr>
          <w:p>
            <w:r>
              <w:t>Status</w:t>
            </w:r>
          </w:p>
        </w:tc>
        <w:tc>
          <w:tcPr>
            <w:tcW w:type="dxa" w:w="2592"/>
          </w:tcPr>
          <w:p>
            <w:r>
              <w:t>Why it carried</w:t>
            </w:r>
          </w:p>
        </w:tc>
      </w:tr>
      <w:tr>
        <w:tc>
          <w:tcPr>
            <w:tcW w:type="dxa" w:w="2592"/>
          </w:tcPr>
          <w:p>
            <w:hyperlink r:id="rId15">
              <w:r>
                <w:rPr>
                  <w:color w:val="0563C1"/>
                  <w:u w:val="single"/>
                </w:rPr>
                <w:t>ADS-6661 — Story — [Catalog][Situatie scolara] - US4 Echivalari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16">
              <w:r>
                <w:rPr>
                  <w:color w:val="0563C1"/>
                  <w:u w:val="single"/>
                </w:rPr>
                <w:t>ADS-6835 — Story — [Admitere v2] [US1.3] -Editare medie admitere single</w:t>
              </w:r>
            </w:hyperlink>
          </w:p>
        </w:tc>
        <w:tc>
          <w:tcPr>
            <w:tcW w:type="dxa" w:w="2592"/>
          </w:tcPr>
          <w:p>
            <w:r>
              <w:t>George Murgoci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17">
              <w:r>
                <w:rPr>
                  <w:color w:val="0563C1"/>
                  <w:u w:val="single"/>
                </w:rPr>
                <w:t>ADS-6910 — Bug — [BE-PHP][Cazari] - Soldul de pe fisa studentului nu corespunde cu cel de pe student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18">
              <w:r>
                <w:rPr>
                  <w:color w:val="0563C1"/>
                  <w:u w:val="single"/>
                </w:rPr>
                <w:t>ADS-7077 — Task — [QA][Financiar] - E2E testing UMS</w:t>
              </w:r>
            </w:hyperlink>
          </w:p>
        </w:tc>
        <w:tc>
          <w:tcPr>
            <w:tcW w:type="dxa" w:w="2592"/>
          </w:tcPr>
          <w:p>
            <w:r>
              <w:t>Paul Bostan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Jira item</w:t>
            </w:r>
          </w:p>
        </w:tc>
        <w:tc>
          <w:tcPr>
            <w:tcW w:type="dxa" w:w="2592"/>
          </w:tcPr>
          <w:p>
            <w:r>
              <w:t>Summary</w:t>
            </w:r>
          </w:p>
        </w:tc>
        <w:tc>
          <w:tcPr>
            <w:tcW w:type="dxa" w:w="2592"/>
          </w:tcPr>
          <w:p>
            <w:r>
              <w:t>Status</w:t>
            </w:r>
          </w:p>
        </w:tc>
        <w:tc>
          <w:tcPr>
            <w:tcW w:type="dxa" w:w="2592"/>
          </w:tcPr>
          <w:p>
            <w:r>
              <w:t>Intent</w:t>
            </w:r>
          </w:p>
        </w:tc>
      </w:tr>
      <w:tr>
        <w:tc>
          <w:tcPr>
            <w:tcW w:type="dxa" w:w="2592"/>
          </w:tcPr>
          <w:p>
            <w:hyperlink r:id="rId19">
              <w:r>
                <w:rPr>
                  <w:color w:val="0563C1"/>
                  <w:u w:val="single"/>
                </w:rPr>
                <w:t>ADS-6933 — Bug</w:t>
              </w:r>
            </w:hyperlink>
          </w:p>
        </w:tc>
        <w:tc>
          <w:tcPr>
            <w:tcW w:type="dxa" w:w="2592"/>
          </w:tcPr>
          <w:p>
            <w:r>
              <w:t>[BE][UPA] - Calcularea numarului de credite in 'Catalog' - 'Promovare studenți'</w:t>
            </w:r>
          </w:p>
        </w:tc>
        <w:tc>
          <w:tcPr>
            <w:tcW w:type="dxa" w:w="2592"/>
          </w:tcPr>
          <w:p>
            <w:r>
              <w:t>Testing</w:t>
            </w:r>
          </w:p>
        </w:tc>
        <w:tc>
          <w:tcPr>
            <w:tcW w:type="dxa" w:w="2592"/>
          </w:tcPr>
          <w:p>
            <w:r>
              <w:t>Finish</w:t>
            </w:r>
          </w:p>
        </w:tc>
      </w:tr>
      <w:tr>
        <w:tc>
          <w:tcPr>
            <w:tcW w:type="dxa" w:w="2592"/>
          </w:tcPr>
          <w:p>
            <w:hyperlink r:id="rId20">
              <w:r>
                <w:rPr>
                  <w:color w:val="0563C1"/>
                  <w:u w:val="single"/>
                </w:rPr>
                <w:t>ADS-7012 — Task</w:t>
              </w:r>
            </w:hyperlink>
          </w:p>
        </w:tc>
        <w:tc>
          <w:tcPr>
            <w:tcW w:type="dxa" w:w="2592"/>
          </w:tcPr>
          <w:p>
            <w:r>
              <w:t>[UNI][BE] Code Sanity: Deprecate and Remove Unused Endpoints, Services and DAO Methods</w:t>
            </w:r>
          </w:p>
        </w:tc>
        <w:tc>
          <w:tcPr>
            <w:tcW w:type="dxa" w:w="2592"/>
          </w:tcPr>
          <w:p>
            <w:r>
              <w:t>Code Review</w:t>
            </w:r>
          </w:p>
        </w:tc>
        <w:tc>
          <w:tcPr>
            <w:tcW w:type="dxa" w:w="2592"/>
          </w:tcPr>
          <w:p>
            <w:r>
              <w:t>Finish</w:t>
            </w:r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committed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carryovers split by progress continuation, dependency,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Included teams in this org pulse: University.</w:t>
      </w:r>
    </w:p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Full snapshot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full list</w:t>
            </w:r>
          </w:p>
        </w:tc>
        <w:tc>
          <w:tcPr>
            <w:tcW w:type="dxa" w:w="3456"/>
          </w:tcPr>
          <w:p>
            <w:r>
              <w:t>13</w:t>
            </w:r>
          </w:p>
        </w:tc>
        <w:tc>
          <w:tcPr>
            <w:tcW w:type="dxa" w:w="3456"/>
          </w:tcPr>
          <w:p>
            <w:hyperlink r:id="rId21">
              <w:r>
                <w:rPr>
                  <w:color w:val="0563C1"/>
                  <w:u w:val="single"/>
                </w:rPr>
                <w:t>13 issues used for planning baseline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full list</w:t>
            </w:r>
          </w:p>
        </w:tc>
        <w:tc>
          <w:tcPr>
            <w:tcW w:type="dxa" w:w="3456"/>
          </w:tcPr>
          <w:p>
            <w:r>
              <w:t>19</w:t>
            </w:r>
          </w:p>
        </w:tc>
        <w:tc>
          <w:tcPr>
            <w:tcW w:type="dxa" w:w="3456"/>
          </w:tcPr>
          <w:p>
            <w:hyperlink r:id="rId22">
              <w:r>
                <w:rPr>
                  <w:color w:val="0563C1"/>
                  <w:u w:val="single"/>
                </w:rPr>
                <w:t>19 issues reviewed at sprint review</w:t>
              </w:r>
            </w:hyperlink>
          </w:p>
        </w:tc>
      </w:tr>
    </w:tbl>
    <w:p>
      <w:r>
        <w:t>These links are snapshot-exact JQL lists, intended for drill-down and debugging.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6834%2C%20ADS-6933%2C%20ADS-7001%2C%20ADS-7012%2C%20ADS-7129%29" TargetMode="External"/><Relationship Id="rId10" Type="http://schemas.openxmlformats.org/officeDocument/2006/relationships/hyperlink" Target="https://adservio.atlassian.net/issues/?jql=issuekey%20in%20%28ADS-6661%2C%20ADS-6835%29" TargetMode="External"/><Relationship Id="rId11" Type="http://schemas.openxmlformats.org/officeDocument/2006/relationships/hyperlink" Target="https://adservio.atlassian.net/issues/?jql=issuekey%20in%20%28ADS-7085%2C%20ADS-7108%2C%20ADS-7134%2C%20ADS-7180%2C%20ADS-7185%2C%20ADS-7186%29" TargetMode="External"/><Relationship Id="rId12" Type="http://schemas.openxmlformats.org/officeDocument/2006/relationships/hyperlink" Target="https://adservio.atlassian.net/issues/?jql=issuekey%20in%20%28ADS-6933%2C%20ADS-7108%2C%20ADS-7134%2C%20ADS-7180%2C%20ADS-7185%2C%20ADS-7186%29" TargetMode="External"/><Relationship Id="rId13" Type="http://schemas.openxmlformats.org/officeDocument/2006/relationships/hyperlink" Target="https://adservio.atlassian.net/issues/?jql=issuekey%20in%20%28ADS-6661%2C%20ADS-6834%2C%20ADS-6835%2C%20ADS-6910%2C%20ADS-6933%2C%20ADS-7001%2C%20ADS-7012%2C%20ADS-7077%2C%20ADS-7129%29" TargetMode="External"/><Relationship Id="rId14" Type="http://schemas.openxmlformats.org/officeDocument/2006/relationships/hyperlink" Target="https://adservio.atlassian.net/issues/?jql=issuekey%20in%20%28ADS-6933%2C%20ADS-7012%29" TargetMode="External"/><Relationship Id="rId15" Type="http://schemas.openxmlformats.org/officeDocument/2006/relationships/hyperlink" Target="https://adservio.atlassian.net/browse/ADS-6661" TargetMode="External"/><Relationship Id="rId16" Type="http://schemas.openxmlformats.org/officeDocument/2006/relationships/hyperlink" Target="https://adservio.atlassian.net/browse/ADS-6835" TargetMode="External"/><Relationship Id="rId17" Type="http://schemas.openxmlformats.org/officeDocument/2006/relationships/hyperlink" Target="https://adservio.atlassian.net/browse/ADS-6910" TargetMode="External"/><Relationship Id="rId18" Type="http://schemas.openxmlformats.org/officeDocument/2006/relationships/hyperlink" Target="https://adservio.atlassian.net/browse/ADS-7077" TargetMode="External"/><Relationship Id="rId19" Type="http://schemas.openxmlformats.org/officeDocument/2006/relationships/hyperlink" Target="https://adservio.atlassian.net/browse/ADS-6933" TargetMode="External"/><Relationship Id="rId20" Type="http://schemas.openxmlformats.org/officeDocument/2006/relationships/hyperlink" Target="https://adservio.atlassian.net/browse/ADS-7012" TargetMode="External"/><Relationship Id="rId21" Type="http://schemas.openxmlformats.org/officeDocument/2006/relationships/hyperlink" Target="https://adservio.atlassian.net/issues/?jql=issuekey%20in%20%28ADS-6661%2C%20ADS-6834%2C%20ADS-6835%2C%20ADS-6910%2C%20ADS-6933%2C%20ADS-7001%2C%20ADS-7012%2C%20ADS-7074%2C%20ADS-7075%2C%20ADS-7076%2C%20ADS-7077%2C%20ADS-7085%2C%20ADS-7129%29" TargetMode="External"/><Relationship Id="rId22" Type="http://schemas.openxmlformats.org/officeDocument/2006/relationships/hyperlink" Target="https://adservio.atlassian.net/issues/?jql=issuekey%20in%20%28ADS-6661%2C%20ADS-6834%2C%20ADS-6835%2C%20ADS-6910%2C%20ADS-6933%2C%20ADS-7001%2C%20ADS-7012%2C%20ADS-7074%2C%20ADS-7075%2C%20ADS-7076%2C%20ADS-7077%2C%20ADS-7085%2C%20ADS-7108%2C%20ADS-7128%2C%20ADS-7129%2C%20ADS-7134%2C%20ADS-7180%2C%20ADS-7185%2C%20ADS-7186%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