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rPr>
          <w:b/>
        </w:rPr>
        <w:t>Engineering Pulse — Org Adservio ADS Q3 W35 - 31 Aug-04 Sep</w:t>
      </w:r>
    </w:p>
    <w:p>
      <w:r>
        <w:rPr>
          <w:i/>
        </w:rPr>
        <w:t>Aggregated sprint ADS Q3 W35 - 31 Aug-04 Sep • deduplicated roll-up across included teams</w:t>
      </w:r>
    </w:p>
    <w:p>
      <w:r>
        <w:t>This org roll-up aggregates deduplicated frozen issue facts across 4 team snapshots. Count metrics link to snapshot-exact JQL result pages. Jira IDs in the report link to live Jira issues.</w:t>
      </w:r>
    </w:p>
    <w:p>
      <w:pPr>
        <w:pStyle w:val="Heading1"/>
      </w:pPr>
      <w:r>
        <w:t>Executive summary</w:t>
      </w:r>
    </w:p>
    <w:p>
      <w:r>
        <w:t>Yellow. The sprint closed 31/72 visible items. The org roll-up absorbed noise reasonably well — 15/26 added items were closed — but predictability on committed work was only 36.0% (18/50), and bugs made up 45.2% of completed items. The main drag was execution system quality, not readiness: 13/32 carryovers had been marked Ready at planning time.</w:t>
      </w:r>
    </w:p>
    <w:p>
      <w:pPr>
        <w:pStyle w:val="Heading1"/>
      </w:pPr>
      <w:r>
        <w:t>Top-line metrics</w:t>
      </w:r>
    </w:p>
    <w:tbl>
      <w:tblPr>
        <w:tblStyle w:val="TableGrid"/>
        <w:tblW w:type="auto" w:w="0"/>
        <w:tblLook w:firstColumn="1" w:firstRow="1" w:lastColumn="0" w:lastRow="0" w:noHBand="0" w:noVBand="1" w:val="04A0"/>
      </w:tblPr>
      <w:tblGrid>
        <w:gridCol w:w="3456"/>
        <w:gridCol w:w="3456"/>
        <w:gridCol w:w="3456"/>
      </w:tblGrid>
      <w:tr>
        <w:tc>
          <w:tcPr>
            <w:tcW w:type="dxa" w:w="3456"/>
          </w:tcPr>
          <w:p>
            <w:r>
              <w:t>Metric</w:t>
            </w:r>
          </w:p>
        </w:tc>
        <w:tc>
          <w:tcPr>
            <w:tcW w:type="dxa" w:w="3456"/>
          </w:tcPr>
          <w:p>
            <w:r>
              <w:t>Value</w:t>
            </w:r>
          </w:p>
        </w:tc>
        <w:tc>
          <w:tcPr>
            <w:tcW w:type="dxa" w:w="3456"/>
          </w:tcPr>
          <w:p>
            <w:r>
              <w:t>How to read it</w:t>
            </w:r>
          </w:p>
        </w:tc>
      </w:tr>
      <w:tr>
        <w:tc>
          <w:tcPr>
            <w:tcW w:type="dxa" w:w="3456"/>
          </w:tcPr>
          <w:p>
            <w:r>
              <w:t>Committed completion</w:t>
            </w:r>
          </w:p>
        </w:tc>
        <w:tc>
          <w:tcPr>
            <w:tcW w:type="dxa" w:w="3456"/>
          </w:tcPr>
          <w:p>
            <w:hyperlink r:id="rId9">
              <w:r>
                <w:rPr>
                  <w:color w:val="0563C1"/>
                  <w:u w:val="single"/>
                </w:rPr>
                <w:t>36.0% (18/50)</w:t>
              </w:r>
            </w:hyperlink>
          </w:p>
        </w:tc>
        <w:tc>
          <w:tcPr>
            <w:tcW w:type="dxa" w:w="3456"/>
          </w:tcPr>
          <w:p>
            <w:r>
              <w:t>Planned items marked Done ÷ all planned committed items</w:t>
            </w:r>
          </w:p>
        </w:tc>
      </w:tr>
      <w:tr>
        <w:tc>
          <w:tcPr>
            <w:tcW w:type="dxa" w:w="3456"/>
          </w:tcPr>
          <w:p>
            <w:r>
              <w:t>Committed carryover</w:t>
            </w:r>
          </w:p>
        </w:tc>
        <w:tc>
          <w:tcPr>
            <w:tcW w:type="dxa" w:w="3456"/>
          </w:tcPr>
          <w:p>
            <w:hyperlink r:id="rId10">
              <w:r>
                <w:rPr>
                  <w:color w:val="0563C1"/>
                  <w:u w:val="single"/>
                </w:rPr>
                <w:t>64.0% (32/50)</w:t>
              </w:r>
            </w:hyperlink>
          </w:p>
        </w:tc>
        <w:tc>
          <w:tcPr>
            <w:tcW w:type="dxa" w:w="3456"/>
          </w:tcPr>
          <w:p>
            <w:r>
              <w:t>Planned committed carryovers ÷ all planned committed items</w:t>
            </w:r>
          </w:p>
        </w:tc>
      </w:tr>
      <w:tr>
        <w:tc>
          <w:tcPr>
            <w:tcW w:type="dxa" w:w="3456"/>
          </w:tcPr>
          <w:p>
            <w:r>
              <w:t>Finish predictability</w:t>
            </w:r>
          </w:p>
        </w:tc>
        <w:tc>
          <w:tcPr>
            <w:tcW w:type="dxa" w:w="3456"/>
          </w:tcPr>
          <w:p>
            <w:hyperlink r:id="rId11">
              <w:r>
                <w:rPr>
                  <w:color w:val="0563C1"/>
                  <w:u w:val="single"/>
                </w:rPr>
                <w:t>38.9% (14/36)</w:t>
              </w:r>
            </w:hyperlink>
          </w:p>
        </w:tc>
        <w:tc>
          <w:tcPr>
            <w:tcW w:type="dxa" w:w="3456"/>
          </w:tcPr>
          <w:p>
            <w:r>
              <w:t>Finish-intent planned items done ÷ all finish-intent planned items</w:t>
            </w:r>
          </w:p>
        </w:tc>
      </w:tr>
      <w:tr>
        <w:tc>
          <w:tcPr>
            <w:tcW w:type="dxa" w:w="3456"/>
          </w:tcPr>
          <w:p>
            <w:r>
              <w:t>Progress predictability</w:t>
            </w:r>
          </w:p>
        </w:tc>
        <w:tc>
          <w:tcPr>
            <w:tcW w:type="dxa" w:w="3456"/>
          </w:tcPr>
          <w:p>
            <w:hyperlink r:id="rId12">
              <w:r>
                <w:rPr>
                  <w:color w:val="0563C1"/>
                  <w:u w:val="single"/>
                </w:rPr>
                <w:t>72.7% (8/11)</w:t>
              </w:r>
            </w:hyperlink>
          </w:p>
        </w:tc>
        <w:tc>
          <w:tcPr>
            <w:tcW w:type="dxa" w:w="3456"/>
          </w:tcPr>
          <w:p>
            <w:r>
              <w:t>Progress items that behaved as intended by carrying</w:t>
            </w:r>
          </w:p>
        </w:tc>
      </w:tr>
      <w:tr>
        <w:tc>
          <w:tcPr>
            <w:tcW w:type="dxa" w:w="3456"/>
          </w:tcPr>
          <w:p>
            <w:r>
              <w:t>Added-during-sprint load</w:t>
            </w:r>
          </w:p>
        </w:tc>
        <w:tc>
          <w:tcPr>
            <w:tcW w:type="dxa" w:w="3456"/>
          </w:tcPr>
          <w:p>
            <w:hyperlink r:id="rId13">
              <w:r>
                <w:rPr>
                  <w:color w:val="0563C1"/>
                  <w:u w:val="single"/>
                </w:rPr>
                <w:t>36.1% (26/72)</w:t>
              </w:r>
            </w:hyperlink>
          </w:p>
        </w:tc>
        <w:tc>
          <w:tcPr>
            <w:tcW w:type="dxa" w:w="3456"/>
          </w:tcPr>
          <w:p>
            <w:r>
              <w:t>Added items ÷ all visible items</w:t>
            </w:r>
          </w:p>
        </w:tc>
      </w:tr>
      <w:tr>
        <w:tc>
          <w:tcPr>
            <w:tcW w:type="dxa" w:w="3456"/>
          </w:tcPr>
          <w:p>
            <w:r>
              <w:t>Added work closure</w:t>
            </w:r>
          </w:p>
        </w:tc>
        <w:tc>
          <w:tcPr>
            <w:tcW w:type="dxa" w:w="3456"/>
          </w:tcPr>
          <w:p>
            <w:hyperlink r:id="rId14">
              <w:r>
                <w:rPr>
                  <w:color w:val="0563C1"/>
                  <w:u w:val="single"/>
                </w:rPr>
                <w:t>15/26</w:t>
              </w:r>
            </w:hyperlink>
          </w:p>
        </w:tc>
        <w:tc>
          <w:tcPr>
            <w:tcW w:type="dxa" w:w="3456"/>
          </w:tcPr>
          <w:p>
            <w:r>
              <w:t>All added items marked Done</w:t>
            </w:r>
          </w:p>
        </w:tc>
      </w:tr>
      <w:tr>
        <w:tc>
          <w:tcPr>
            <w:tcW w:type="dxa" w:w="3456"/>
          </w:tcPr>
          <w:p>
            <w:r>
              <w:t>Reactive load (bug share)</w:t>
            </w:r>
          </w:p>
        </w:tc>
        <w:tc>
          <w:tcPr>
            <w:tcW w:type="dxa" w:w="3456"/>
          </w:tcPr>
          <w:p>
            <w:hyperlink r:id="rId15">
              <w:r>
                <w:rPr>
                  <w:color w:val="0563C1"/>
                  <w:u w:val="single"/>
                </w:rPr>
                <w:t>45.2% (14/31)</w:t>
              </w:r>
            </w:hyperlink>
          </w:p>
        </w:tc>
        <w:tc>
          <w:tcPr>
            <w:tcW w:type="dxa" w:w="3456"/>
          </w:tcPr>
          <w:p>
            <w:r>
              <w:t>Completed bugs ÷ all completed work</w:t>
            </w:r>
          </w:p>
        </w:tc>
      </w:tr>
      <w:tr>
        <w:tc>
          <w:tcPr>
            <w:tcW w:type="dxa" w:w="3456"/>
          </w:tcPr>
          <w:p>
            <w:r>
              <w:t>Planning quality</w:t>
            </w:r>
          </w:p>
        </w:tc>
        <w:tc>
          <w:tcPr>
            <w:tcW w:type="dxa" w:w="3456"/>
          </w:tcPr>
          <w:p>
            <w:hyperlink r:id="rId16">
              <w:r>
                <w:rPr>
                  <w:color w:val="0563C1"/>
                  <w:u w:val="single"/>
                </w:rPr>
                <w:t>42.0% (21/50)</w:t>
              </w:r>
            </w:hyperlink>
          </w:p>
        </w:tc>
        <w:tc>
          <w:tcPr>
            <w:tcW w:type="dxa" w:w="3456"/>
          </w:tcPr>
          <w:p>
            <w:r>
              <w:t>Committed items marked Ready ÷ all committed items</w:t>
            </w:r>
          </w:p>
        </w:tc>
      </w:tr>
      <w:tr>
        <w:tc>
          <w:tcPr>
            <w:tcW w:type="dxa" w:w="3456"/>
          </w:tcPr>
          <w:p>
            <w:r>
              <w:t>Workflow-truth mismatches</w:t>
            </w:r>
          </w:p>
        </w:tc>
        <w:tc>
          <w:tcPr>
            <w:tcW w:type="dxa" w:w="3456"/>
          </w:tcPr>
          <w:p>
            <w:r>
              <w:t>0</w:t>
            </w:r>
          </w:p>
        </w:tc>
        <w:tc>
          <w:tcPr>
            <w:tcW w:type="dxa" w:w="3456"/>
          </w:tcPr>
          <w:p>
            <w:r>
              <w:t>Items marked Done in review while workflow status remained non-final</w:t>
            </w:r>
          </w:p>
        </w:tc>
      </w:tr>
    </w:tbl>
    <w:p>
      <w:pPr>
        <w:pStyle w:val="Heading1"/>
      </w:pPr>
      <w:r>
        <w:t>Engineering readout</w:t>
      </w:r>
    </w:p>
    <w:p>
      <w:r>
        <w:t>Across included teams, the sprint did not fail; it traded predictability for responsiveness. 15/26 added items were closed, but that responsiveness came with 45.2% bug share and diluted committed completion.</w:t>
      </w:r>
    </w:p>
    <w:p>
      <w:r>
        <w:t>The miss pattern is concentrated: 15 partial-completion carryovers, 3 dependency-driven misses, and 12 committed items that never really started.</w:t>
      </w:r>
    </w:p>
    <w:p>
      <w:r>
        <w:t>Most misses were not caused by poor readiness. 13 of the 32 carryovers had been marked Ready, so the stronger hypothesis is breakdown, sequencing, and capacity protection rather than simple scoping immaturity.</w:t>
      </w:r>
    </w:p>
    <w:p>
      <w:pPr>
        <w:pStyle w:val="Heading1"/>
      </w:pPr>
      <w:r>
        <w:t>Delivered work mix</w:t>
      </w:r>
    </w:p>
    <w:tbl>
      <w:tblPr>
        <w:tblStyle w:val="TableGrid"/>
        <w:tblW w:type="auto" w:w="0"/>
        <w:tblLook w:firstColumn="1" w:firstRow="1" w:lastColumn="0" w:lastRow="0" w:noHBand="0" w:noVBand="1" w:val="04A0"/>
      </w:tblPr>
      <w:tblGrid>
        <w:gridCol w:w="1481"/>
        <w:gridCol w:w="1481"/>
        <w:gridCol w:w="1481"/>
        <w:gridCol w:w="1481"/>
        <w:gridCol w:w="1481"/>
        <w:gridCol w:w="1481"/>
        <w:gridCol w:w="1481"/>
      </w:tblGrid>
      <w:tr>
        <w:tc>
          <w:tcPr>
            <w:tcW w:type="dxa" w:w="1481"/>
          </w:tcPr>
          <w:p>
            <w:r>
              <w:t>Type</w:t>
            </w:r>
          </w:p>
        </w:tc>
        <w:tc>
          <w:tcPr>
            <w:tcW w:type="dxa" w:w="1481"/>
          </w:tcPr>
          <w:p>
            <w:r>
              <w:t>Planned</w:t>
            </w:r>
          </w:p>
        </w:tc>
        <w:tc>
          <w:tcPr>
            <w:tcW w:type="dxa" w:w="1481"/>
          </w:tcPr>
          <w:p>
            <w:r>
              <w:t>Added</w:t>
            </w:r>
          </w:p>
        </w:tc>
        <w:tc>
          <w:tcPr>
            <w:tcW w:type="dxa" w:w="1481"/>
          </w:tcPr>
          <w:p>
            <w:r>
              <w:t>Stretch</w:t>
            </w:r>
          </w:p>
        </w:tc>
        <w:tc>
          <w:tcPr>
            <w:tcW w:type="dxa" w:w="1481"/>
          </w:tcPr>
          <w:p>
            <w:r>
              <w:t>Unclear</w:t>
            </w:r>
          </w:p>
        </w:tc>
        <w:tc>
          <w:tcPr>
            <w:tcW w:type="dxa" w:w="1481"/>
          </w:tcPr>
          <w:p>
            <w:r>
              <w:t>Total done</w:t>
            </w:r>
          </w:p>
        </w:tc>
        <w:tc>
          <w:tcPr>
            <w:tcW w:type="dxa" w:w="1481"/>
          </w:tcPr>
          <w:p>
            <w:r>
              <w:t>Done %</w:t>
            </w:r>
          </w:p>
        </w:tc>
      </w:tr>
      <w:tr>
        <w:tc>
          <w:tcPr>
            <w:tcW w:type="dxa" w:w="1481"/>
          </w:tcPr>
          <w:p>
            <w:r>
              <w:t>Story</w:t>
            </w:r>
          </w:p>
        </w:tc>
        <w:tc>
          <w:tcPr>
            <w:tcW w:type="dxa" w:w="1481"/>
          </w:tcPr>
          <w:p>
            <w:r>
              <w:t>11</w:t>
            </w:r>
          </w:p>
        </w:tc>
        <w:tc>
          <w:tcPr>
            <w:tcW w:type="dxa" w:w="1481"/>
          </w:tcPr>
          <w:p>
            <w:r>
              <w:t>3</w:t>
            </w:r>
          </w:p>
        </w:tc>
        <w:tc>
          <w:tcPr>
            <w:tcW w:type="dxa" w:w="1481"/>
          </w:tcPr>
          <w:p>
            <w:r>
              <w:t>0</w:t>
            </w:r>
          </w:p>
        </w:tc>
        <w:tc>
          <w:tcPr>
            <w:tcW w:type="dxa" w:w="1481"/>
          </w:tcPr>
          <w:p>
            <w:r>
              <w:t>0</w:t>
            </w:r>
          </w:p>
        </w:tc>
        <w:tc>
          <w:tcPr>
            <w:tcW w:type="dxa" w:w="1481"/>
          </w:tcPr>
          <w:p>
            <w:r>
              <w:t>14</w:t>
            </w:r>
          </w:p>
        </w:tc>
        <w:tc>
          <w:tcPr>
            <w:tcW w:type="dxa" w:w="1481"/>
          </w:tcPr>
          <w:p>
            <w:r>
              <w:t>45.2%</w:t>
            </w:r>
          </w:p>
        </w:tc>
      </w:tr>
      <w:tr>
        <w:tc>
          <w:tcPr>
            <w:tcW w:type="dxa" w:w="1481"/>
          </w:tcPr>
          <w:p>
            <w:r>
              <w:t>Task</w:t>
            </w:r>
          </w:p>
        </w:tc>
        <w:tc>
          <w:tcPr>
            <w:tcW w:type="dxa" w:w="1481"/>
          </w:tcPr>
          <w:p>
            <w:r>
              <w:t>2</w:t>
            </w:r>
          </w:p>
        </w:tc>
        <w:tc>
          <w:tcPr>
            <w:tcW w:type="dxa" w:w="1481"/>
          </w:tcPr>
          <w:p>
            <w:r>
              <w:t>1</w:t>
            </w:r>
          </w:p>
        </w:tc>
        <w:tc>
          <w:tcPr>
            <w:tcW w:type="dxa" w:w="1481"/>
          </w:tcPr>
          <w:p>
            <w:r>
              <w:t>0</w:t>
            </w:r>
          </w:p>
        </w:tc>
        <w:tc>
          <w:tcPr>
            <w:tcW w:type="dxa" w:w="1481"/>
          </w:tcPr>
          <w:p>
            <w:r>
              <w:t>0</w:t>
            </w:r>
          </w:p>
        </w:tc>
        <w:tc>
          <w:tcPr>
            <w:tcW w:type="dxa" w:w="1481"/>
          </w:tcPr>
          <w:p>
            <w:r>
              <w:t>3</w:t>
            </w:r>
          </w:p>
        </w:tc>
        <w:tc>
          <w:tcPr>
            <w:tcW w:type="dxa" w:w="1481"/>
          </w:tcPr>
          <w:p>
            <w:r>
              <w:t>9.7%</w:t>
            </w:r>
          </w:p>
        </w:tc>
      </w:tr>
      <w:tr>
        <w:tc>
          <w:tcPr>
            <w:tcW w:type="dxa" w:w="1481"/>
          </w:tcPr>
          <w:p>
            <w:r>
              <w:t>Bug</w:t>
            </w:r>
          </w:p>
        </w:tc>
        <w:tc>
          <w:tcPr>
            <w:tcW w:type="dxa" w:w="1481"/>
          </w:tcPr>
          <w:p>
            <w:r>
              <w:t>3</w:t>
            </w:r>
          </w:p>
        </w:tc>
        <w:tc>
          <w:tcPr>
            <w:tcW w:type="dxa" w:w="1481"/>
          </w:tcPr>
          <w:p>
            <w:r>
              <w:t>11</w:t>
            </w:r>
          </w:p>
        </w:tc>
        <w:tc>
          <w:tcPr>
            <w:tcW w:type="dxa" w:w="1481"/>
          </w:tcPr>
          <w:p>
            <w:r>
              <w:t>0</w:t>
            </w:r>
          </w:p>
        </w:tc>
        <w:tc>
          <w:tcPr>
            <w:tcW w:type="dxa" w:w="1481"/>
          </w:tcPr>
          <w:p>
            <w:r>
              <w:t>0</w:t>
            </w:r>
          </w:p>
        </w:tc>
        <w:tc>
          <w:tcPr>
            <w:tcW w:type="dxa" w:w="1481"/>
          </w:tcPr>
          <w:p>
            <w:r>
              <w:t>14</w:t>
            </w:r>
          </w:p>
        </w:tc>
        <w:tc>
          <w:tcPr>
            <w:tcW w:type="dxa" w:w="1481"/>
          </w:tcPr>
          <w:p>
            <w:r>
              <w:t>45.2%</w:t>
            </w:r>
          </w:p>
        </w:tc>
      </w:tr>
    </w:tbl>
    <w:p>
      <w:pPr>
        <w:pStyle w:val="Heading1"/>
      </w:pPr>
      <w:r>
        <w:t>Committed work: plan vs execution</w:t>
      </w:r>
    </w:p>
    <w:tbl>
      <w:tblPr>
        <w:tblStyle w:val="TableGrid"/>
        <w:tblW w:type="auto" w:w="0"/>
        <w:tblLook w:firstColumn="1" w:firstRow="1" w:lastColumn="0" w:lastRow="0" w:noHBand="0" w:noVBand="1" w:val="04A0"/>
      </w:tblPr>
      <w:tblGrid>
        <w:gridCol w:w="3456"/>
        <w:gridCol w:w="3456"/>
        <w:gridCol w:w="3456"/>
      </w:tblGrid>
      <w:tr>
        <w:tc>
          <w:tcPr>
            <w:tcW w:type="dxa" w:w="3456"/>
          </w:tcPr>
          <w:p>
            <w:r>
              <w:t>Signal</w:t>
            </w:r>
          </w:p>
        </w:tc>
        <w:tc>
          <w:tcPr>
            <w:tcW w:type="dxa" w:w="3456"/>
          </w:tcPr>
          <w:p>
            <w:r>
              <w:t>Value</w:t>
            </w:r>
          </w:p>
        </w:tc>
        <w:tc>
          <w:tcPr>
            <w:tcW w:type="dxa" w:w="3456"/>
          </w:tcPr>
          <w:p>
            <w:r>
              <w:t>Why it matters</w:t>
            </w:r>
          </w:p>
        </w:tc>
      </w:tr>
      <w:tr>
        <w:tc>
          <w:tcPr>
            <w:tcW w:type="dxa" w:w="3456"/>
          </w:tcPr>
          <w:p>
            <w:r>
              <w:t>Committed items</w:t>
            </w:r>
          </w:p>
        </w:tc>
        <w:tc>
          <w:tcPr>
            <w:tcW w:type="dxa" w:w="3456"/>
          </w:tcPr>
          <w:p>
            <w:r>
              <w:t>50</w:t>
            </w:r>
          </w:p>
        </w:tc>
        <w:tc>
          <w:tcPr>
            <w:tcW w:type="dxa" w:w="3456"/>
          </w:tcPr>
          <w:p>
            <w:r>
              <w:t>Explicit promise set</w:t>
            </w:r>
          </w:p>
        </w:tc>
      </w:tr>
      <w:tr>
        <w:tc>
          <w:tcPr>
            <w:tcW w:type="dxa" w:w="3456"/>
          </w:tcPr>
          <w:p>
            <w:r>
              <w:t>Committed done</w:t>
            </w:r>
          </w:p>
        </w:tc>
        <w:tc>
          <w:tcPr>
            <w:tcW w:type="dxa" w:w="3456"/>
          </w:tcPr>
          <w:p>
            <w:r>
              <w:t>18</w:t>
            </w:r>
          </w:p>
        </w:tc>
        <w:tc>
          <w:tcPr>
            <w:tcW w:type="dxa" w:w="3456"/>
          </w:tcPr>
          <w:p>
            <w:r>
              <w:t>Closed as promised</w:t>
            </w:r>
          </w:p>
        </w:tc>
      </w:tr>
      <w:tr>
        <w:tc>
          <w:tcPr>
            <w:tcW w:type="dxa" w:w="3456"/>
          </w:tcPr>
          <w:p>
            <w:r>
              <w:t>Committed carry over</w:t>
            </w:r>
          </w:p>
        </w:tc>
        <w:tc>
          <w:tcPr>
            <w:tcW w:type="dxa" w:w="3456"/>
          </w:tcPr>
          <w:p>
            <w:r>
              <w:t>32</w:t>
            </w:r>
          </w:p>
        </w:tc>
        <w:tc>
          <w:tcPr>
            <w:tcW w:type="dxa" w:w="3456"/>
          </w:tcPr>
          <w:p>
            <w:r>
              <w:t>Unfinished promise</w:t>
            </w:r>
          </w:p>
        </w:tc>
      </w:tr>
      <w:tr>
        <w:tc>
          <w:tcPr>
            <w:tcW w:type="dxa" w:w="3456"/>
          </w:tcPr>
          <w:p>
            <w:r>
              <w:t>Committed items marked Ready</w:t>
            </w:r>
          </w:p>
        </w:tc>
        <w:tc>
          <w:tcPr>
            <w:tcW w:type="dxa" w:w="3456"/>
          </w:tcPr>
          <w:p>
            <w:r>
              <w:t>21</w:t>
            </w:r>
          </w:p>
        </w:tc>
        <w:tc>
          <w:tcPr>
            <w:tcW w:type="dxa" w:w="3456"/>
          </w:tcPr>
          <w:p>
            <w:r>
              <w:t>Planning-quality input</w:t>
            </w:r>
          </w:p>
        </w:tc>
      </w:tr>
      <w:tr>
        <w:tc>
          <w:tcPr>
            <w:tcW w:type="dxa" w:w="3456"/>
          </w:tcPr>
          <w:p>
            <w:r>
              <w:t>Carryovers marked Ready</w:t>
            </w:r>
          </w:p>
        </w:tc>
        <w:tc>
          <w:tcPr>
            <w:tcW w:type="dxa" w:w="3456"/>
          </w:tcPr>
          <w:p>
            <w:r>
              <w:t>13</w:t>
            </w:r>
          </w:p>
        </w:tc>
        <w:tc>
          <w:tcPr>
            <w:tcW w:type="dxa" w:w="3456"/>
          </w:tcPr>
          <w:p>
            <w:r>
              <w:t>Ready did not guarantee finish</w:t>
            </w:r>
          </w:p>
        </w:tc>
      </w:tr>
      <w:tr>
        <w:tc>
          <w:tcPr>
            <w:tcW w:type="dxa" w:w="3456"/>
          </w:tcPr>
          <w:p>
            <w:r>
              <w:t>Carryovers not started</w:t>
            </w:r>
          </w:p>
        </w:tc>
        <w:tc>
          <w:tcPr>
            <w:tcW w:type="dxa" w:w="3456"/>
          </w:tcPr>
          <w:p>
            <w:r>
              <w:t>12</w:t>
            </w:r>
          </w:p>
        </w:tc>
        <w:tc>
          <w:tcPr>
            <w:tcW w:type="dxa" w:w="3456"/>
          </w:tcPr>
          <w:p>
            <w:r>
              <w:t>Execution focus gap</w:t>
            </w:r>
          </w:p>
        </w:tc>
      </w:tr>
      <w:tr>
        <w:tc>
          <w:tcPr>
            <w:tcW w:type="dxa" w:w="3456"/>
          </w:tcPr>
          <w:p>
            <w:r>
              <w:t>Carryovers started but unfinished</w:t>
            </w:r>
          </w:p>
        </w:tc>
        <w:tc>
          <w:tcPr>
            <w:tcW w:type="dxa" w:w="3456"/>
          </w:tcPr>
          <w:p>
            <w:r>
              <w:t>18</w:t>
            </w:r>
          </w:p>
        </w:tc>
        <w:tc>
          <w:tcPr>
            <w:tcW w:type="dxa" w:w="3456"/>
          </w:tcPr>
          <w:p>
            <w:r>
              <w:t>Work moved, but did not close</w:t>
            </w:r>
          </w:p>
        </w:tc>
      </w:tr>
    </w:tbl>
    <w:p>
      <w:pPr>
        <w:pStyle w:val="Heading1"/>
      </w:pPr>
      <w:r>
        <w:t>Carryover pattern</w:t>
      </w:r>
    </w:p>
    <w:tbl>
      <w:tblPr>
        <w:tblStyle w:val="TableGrid"/>
        <w:tblW w:type="auto" w:w="0"/>
        <w:tblLook w:firstColumn="1" w:firstRow="1" w:lastColumn="0" w:lastRow="0" w:noHBand="0" w:noVBand="1" w:val="04A0"/>
      </w:tblPr>
      <w:tblGrid>
        <w:gridCol w:w="2592"/>
        <w:gridCol w:w="2592"/>
        <w:gridCol w:w="2592"/>
        <w:gridCol w:w="2592"/>
      </w:tblGrid>
      <w:tr>
        <w:tc>
          <w:tcPr>
            <w:tcW w:type="dxa" w:w="2592"/>
          </w:tcPr>
          <w:p>
            <w:r>
              <w:t>Jira item</w:t>
            </w:r>
          </w:p>
        </w:tc>
        <w:tc>
          <w:tcPr>
            <w:tcW w:type="dxa" w:w="2592"/>
          </w:tcPr>
          <w:p>
            <w:r>
              <w:t>Owner</w:t>
            </w:r>
          </w:p>
        </w:tc>
        <w:tc>
          <w:tcPr>
            <w:tcW w:type="dxa" w:w="2592"/>
          </w:tcPr>
          <w:p>
            <w:r>
              <w:t>Status</w:t>
            </w:r>
          </w:p>
        </w:tc>
        <w:tc>
          <w:tcPr>
            <w:tcW w:type="dxa" w:w="2592"/>
          </w:tcPr>
          <w:p>
            <w:r>
              <w:t>Why it carried</w:t>
            </w:r>
          </w:p>
        </w:tc>
      </w:tr>
      <w:tr>
        <w:tc>
          <w:tcPr>
            <w:tcW w:type="dxa" w:w="2592"/>
          </w:tcPr>
          <w:p>
            <w:hyperlink r:id="rId17">
              <w:r>
                <w:rPr>
                  <w:color w:val="0563C1"/>
                  <w:u w:val="single"/>
                </w:rPr>
                <w:t>ADS-2590 — Bug — [Students] - Trebuie inlocuit articolul de la model import automat-date de completare si sa se deschida articolul din manualul de utilizare daca de da click pe linkul respectiv</w:t>
              </w:r>
            </w:hyperlink>
          </w:p>
        </w:tc>
        <w:tc>
          <w:tcPr>
            <w:tcW w:type="dxa" w:w="2592"/>
          </w:tcPr>
          <w:p>
            <w:r>
              <w:t>Marian Andrei</w:t>
            </w:r>
          </w:p>
        </w:tc>
        <w:tc>
          <w:tcPr>
            <w:tcW w:type="dxa" w:w="2592"/>
          </w:tcPr>
          <w:p>
            <w:r>
              <w:t>To Do</w:t>
            </w:r>
          </w:p>
        </w:tc>
        <w:tc>
          <w:tcPr>
            <w:tcW w:type="dxa" w:w="2592"/>
          </w:tcPr>
          <w:p>
            <w:r>
              <w:t>Not started</w:t>
            </w:r>
          </w:p>
        </w:tc>
      </w:tr>
      <w:tr>
        <w:tc>
          <w:tcPr>
            <w:tcW w:type="dxa" w:w="2592"/>
          </w:tcPr>
          <w:p>
            <w:hyperlink r:id="rId18">
              <w:r>
                <w:rPr>
                  <w:color w:val="0563C1"/>
                  <w:u w:val="single"/>
                </w:rPr>
                <w:t>ADS-4026 — Improvement — [Abonamente][Admin] - Option to disable packages</w:t>
              </w:r>
            </w:hyperlink>
          </w:p>
        </w:tc>
        <w:tc>
          <w:tcPr>
            <w:tcW w:type="dxa" w:w="2592"/>
          </w:tcPr>
          <w:p>
            <w:r>
              <w:t>Edgar Alexa</w:t>
            </w:r>
          </w:p>
        </w:tc>
        <w:tc>
          <w:tcPr>
            <w:tcW w:type="dxa" w:w="2592"/>
          </w:tcPr>
          <w:p>
            <w:r>
              <w:t>In Progress</w:t>
            </w:r>
          </w:p>
        </w:tc>
        <w:tc>
          <w:tcPr>
            <w:tcW w:type="dxa" w:w="2592"/>
          </w:tcPr>
          <w:p>
            <w:r>
              <w:t>Partial completion</w:t>
            </w:r>
          </w:p>
        </w:tc>
      </w:tr>
      <w:tr>
        <w:tc>
          <w:tcPr>
            <w:tcW w:type="dxa" w:w="2592"/>
          </w:tcPr>
          <w:p>
            <w:hyperlink r:id="rId19">
              <w:r>
                <w:rPr>
                  <w:color w:val="0563C1"/>
                  <w:u w:val="single"/>
                </w:rPr>
                <w:t>ADS-5654 — Story — [UPA,UPG, Asachi] Taxe școlarizare</w:t>
              </w:r>
            </w:hyperlink>
          </w:p>
        </w:tc>
        <w:tc>
          <w:tcPr>
            <w:tcW w:type="dxa" w:w="2592"/>
          </w:tcPr>
          <w:p>
            <w:r>
              <w:t>George Murgoci</w:t>
            </w:r>
          </w:p>
        </w:tc>
        <w:tc>
          <w:tcPr>
            <w:tcW w:type="dxa" w:w="2592"/>
          </w:tcPr>
          <w:p>
            <w:r>
              <w:t>In Progress</w:t>
            </w:r>
          </w:p>
        </w:tc>
        <w:tc>
          <w:tcPr>
            <w:tcW w:type="dxa" w:w="2592"/>
          </w:tcPr>
          <w:p>
            <w:r>
              <w:t>Partial completion</w:t>
            </w:r>
          </w:p>
        </w:tc>
      </w:tr>
      <w:tr>
        <w:tc>
          <w:tcPr>
            <w:tcW w:type="dxa" w:w="2592"/>
          </w:tcPr>
          <w:p>
            <w:hyperlink r:id="rId20">
              <w:r>
                <w:rPr>
                  <w:color w:val="0563C1"/>
                  <w:u w:val="single"/>
                </w:rPr>
                <w:t>ADS-6159 — Story — Notification Center for Mobile</w:t>
              </w:r>
            </w:hyperlink>
          </w:p>
        </w:tc>
        <w:tc>
          <w:tcPr>
            <w:tcW w:type="dxa" w:w="2592"/>
          </w:tcPr>
          <w:p>
            <w:r>
              <w:t>Dragoș Ivan</w:t>
            </w:r>
          </w:p>
        </w:tc>
        <w:tc>
          <w:tcPr>
            <w:tcW w:type="dxa" w:w="2592"/>
          </w:tcPr>
          <w:p>
            <w:r>
              <w:t>In Progress</w:t>
            </w:r>
          </w:p>
        </w:tc>
        <w:tc>
          <w:tcPr>
            <w:tcW w:type="dxa" w:w="2592"/>
          </w:tcPr>
          <w:p>
            <w:r>
              <w:t>Partial completion</w:t>
            </w:r>
          </w:p>
        </w:tc>
      </w:tr>
      <w:tr>
        <w:tc>
          <w:tcPr>
            <w:tcW w:type="dxa" w:w="2592"/>
          </w:tcPr>
          <w:p>
            <w:hyperlink r:id="rId21">
              <w:r>
                <w:rPr>
                  <w:color w:val="0563C1"/>
                  <w:u w:val="single"/>
                </w:rPr>
                <w:t>ADS-7279 — Task — [Billing] - Implementare Stripe + Apple pay + Google pay</w:t>
              </w:r>
            </w:hyperlink>
          </w:p>
        </w:tc>
        <w:tc>
          <w:tcPr>
            <w:tcW w:type="dxa" w:w="2592"/>
          </w:tcPr>
          <w:p>
            <w:r>
              <w:t>Edgar Alexa</w:t>
            </w:r>
          </w:p>
        </w:tc>
        <w:tc>
          <w:tcPr>
            <w:tcW w:type="dxa" w:w="2592"/>
          </w:tcPr>
          <w:p>
            <w:r>
              <w:t>In Progress</w:t>
            </w:r>
          </w:p>
        </w:tc>
        <w:tc>
          <w:tcPr>
            <w:tcW w:type="dxa" w:w="2592"/>
          </w:tcPr>
          <w:p>
            <w:r>
              <w:t>Partial completion</w:t>
            </w:r>
          </w:p>
        </w:tc>
      </w:tr>
      <w:tr>
        <w:tc>
          <w:tcPr>
            <w:tcW w:type="dxa" w:w="2592"/>
          </w:tcPr>
          <w:p>
            <w:hyperlink r:id="rId22">
              <w:r>
                <w:rPr>
                  <w:color w:val="0563C1"/>
                  <w:u w:val="single"/>
                </w:rPr>
                <w:t>ADS-7354 — Story — [Abonamente] - Gestionare recurență pachete anuale</w:t>
              </w:r>
            </w:hyperlink>
          </w:p>
        </w:tc>
        <w:tc>
          <w:tcPr>
            <w:tcW w:type="dxa" w:w="2592"/>
          </w:tcPr>
          <w:p>
            <w:r>
              <w:t>Edgar Alexa</w:t>
            </w:r>
          </w:p>
        </w:tc>
        <w:tc>
          <w:tcPr>
            <w:tcW w:type="dxa" w:w="2592"/>
          </w:tcPr>
          <w:p>
            <w:r>
              <w:t>To Do</w:t>
            </w:r>
          </w:p>
        </w:tc>
        <w:tc>
          <w:tcPr>
            <w:tcW w:type="dxa" w:w="2592"/>
          </w:tcPr>
          <w:p>
            <w:r>
              <w:t>Not started</w:t>
            </w:r>
          </w:p>
        </w:tc>
      </w:tr>
      <w:tr>
        <w:tc>
          <w:tcPr>
            <w:tcW w:type="dxa" w:w="2592"/>
          </w:tcPr>
          <w:p>
            <w:hyperlink r:id="rId23">
              <w:r>
                <w:rPr>
                  <w:color w:val="0563C1"/>
                  <w:u w:val="single"/>
                </w:rPr>
                <w:t>ADS-7559 — Story — [UPG] - Adeverinte de student</w:t>
              </w:r>
            </w:hyperlink>
          </w:p>
        </w:tc>
        <w:tc>
          <w:tcPr>
            <w:tcW w:type="dxa" w:w="2592"/>
          </w:tcPr>
          <w:p>
            <w:r>
              <w:t>Ionut Ciolan</w:t>
            </w:r>
          </w:p>
        </w:tc>
        <w:tc>
          <w:tcPr>
            <w:tcW w:type="dxa" w:w="2592"/>
          </w:tcPr>
          <w:p>
            <w:r>
              <w:t>To Do</w:t>
            </w:r>
          </w:p>
        </w:tc>
        <w:tc>
          <w:tcPr>
            <w:tcW w:type="dxa" w:w="2592"/>
          </w:tcPr>
          <w:p>
            <w:r>
              <w:t>Not started</w:t>
            </w:r>
          </w:p>
        </w:tc>
      </w:tr>
      <w:tr>
        <w:tc>
          <w:tcPr>
            <w:tcW w:type="dxa" w:w="2592"/>
          </w:tcPr>
          <w:p>
            <w:hyperlink r:id="rId24">
              <w:r>
                <w:rPr>
                  <w:color w:val="0563C1"/>
                  <w:u w:val="single"/>
                </w:rPr>
                <w:t>ADS-7818 — Story — [SIIIR] - Import elevi</w:t>
              </w:r>
            </w:hyperlink>
          </w:p>
        </w:tc>
        <w:tc>
          <w:tcPr>
            <w:tcW w:type="dxa" w:w="2592"/>
          </w:tcPr>
          <w:p>
            <w:r>
              <w:t>Vlad Lihaceanu</w:t>
            </w:r>
          </w:p>
        </w:tc>
        <w:tc>
          <w:tcPr>
            <w:tcW w:type="dxa" w:w="2592"/>
          </w:tcPr>
          <w:p>
            <w:r>
              <w:t>In Progress</w:t>
            </w:r>
          </w:p>
        </w:tc>
        <w:tc>
          <w:tcPr>
            <w:tcW w:type="dxa" w:w="2592"/>
          </w:tcPr>
          <w:p>
            <w:r>
              <w:t>Partial completion</w:t>
            </w:r>
          </w:p>
        </w:tc>
      </w:tr>
      <w:tr>
        <w:tc>
          <w:tcPr>
            <w:tcW w:type="dxa" w:w="2592"/>
          </w:tcPr>
          <w:p>
            <w:hyperlink r:id="rId25">
              <w:r>
                <w:rPr>
                  <w:color w:val="0563C1"/>
                  <w:u w:val="single"/>
                </w:rPr>
                <w:t>ADS-7852 — Task — [BE]: Dezactivare actiuni noteaza (si bulk) daca media anuala si/sau media semestriala este incheiata</w:t>
              </w:r>
            </w:hyperlink>
          </w:p>
        </w:tc>
        <w:tc>
          <w:tcPr>
            <w:tcW w:type="dxa" w:w="2592"/>
          </w:tcPr>
          <w:p>
            <w:r>
              <w:t>Andrei Dragan</w:t>
            </w:r>
          </w:p>
        </w:tc>
        <w:tc>
          <w:tcPr>
            <w:tcW w:type="dxa" w:w="2592"/>
          </w:tcPr>
          <w:p>
            <w:r>
              <w:t>Ready to merge</w:t>
            </w:r>
          </w:p>
        </w:tc>
        <w:tc>
          <w:tcPr>
            <w:tcW w:type="dxa" w:w="2592"/>
          </w:tcPr>
          <w:p>
            <w:r>
              <w:t>Dependency delay</w:t>
            </w:r>
          </w:p>
        </w:tc>
      </w:tr>
      <w:tr>
        <w:tc>
          <w:tcPr>
            <w:tcW w:type="dxa" w:w="2592"/>
          </w:tcPr>
          <w:p>
            <w:hyperlink r:id="rId26">
              <w:r>
                <w:rPr>
                  <w:color w:val="0563C1"/>
                  <w:u w:val="single"/>
                </w:rPr>
                <w:t>ADS-8159 — Story — [Burse] - US2 - Configurare bugete, Panou</w:t>
              </w:r>
            </w:hyperlink>
          </w:p>
        </w:tc>
        <w:tc>
          <w:tcPr>
            <w:tcW w:type="dxa" w:w="2592"/>
          </w:tcPr>
          <w:p>
            <w:r>
              <w:t>Iuliana Gugeanu</w:t>
            </w:r>
          </w:p>
        </w:tc>
        <w:tc>
          <w:tcPr>
            <w:tcW w:type="dxa" w:w="2592"/>
          </w:tcPr>
          <w:p>
            <w:r>
              <w:t>Ready for testing</w:t>
            </w:r>
          </w:p>
        </w:tc>
        <w:tc>
          <w:tcPr>
            <w:tcW w:type="dxa" w:w="2592"/>
          </w:tcPr>
          <w:p>
            <w:r>
              <w:t>Partial completion</w:t>
            </w:r>
          </w:p>
        </w:tc>
      </w:tr>
      <w:tr>
        <w:tc>
          <w:tcPr>
            <w:tcW w:type="dxa" w:w="2592"/>
          </w:tcPr>
          <w:p>
            <w:hyperlink r:id="rId27">
              <w:r>
                <w:rPr>
                  <w:color w:val="0563C1"/>
                  <w:u w:val="single"/>
                </w:rPr>
                <w:t>ADS-8160 — Story — [Burse] - US3 - Configurare burse</w:t>
              </w:r>
            </w:hyperlink>
          </w:p>
        </w:tc>
        <w:tc>
          <w:tcPr>
            <w:tcW w:type="dxa" w:w="2592"/>
          </w:tcPr>
          <w:p>
            <w:r>
              <w:t>Iuliana Gugeanu</w:t>
            </w:r>
          </w:p>
        </w:tc>
        <w:tc>
          <w:tcPr>
            <w:tcW w:type="dxa" w:w="2592"/>
          </w:tcPr>
          <w:p>
            <w:r>
              <w:t>In Progress</w:t>
            </w:r>
          </w:p>
        </w:tc>
        <w:tc>
          <w:tcPr>
            <w:tcW w:type="dxa" w:w="2592"/>
          </w:tcPr>
          <w:p>
            <w:r>
              <w:t>Partial completion</w:t>
            </w:r>
          </w:p>
        </w:tc>
      </w:tr>
      <w:tr>
        <w:tc>
          <w:tcPr>
            <w:tcW w:type="dxa" w:w="2592"/>
          </w:tcPr>
          <w:p>
            <w:hyperlink r:id="rId28">
              <w:r>
                <w:rPr>
                  <w:color w:val="0563C1"/>
                  <w:u w:val="single"/>
                </w:rPr>
                <w:t>ADS-8179 — Story — [Registre Matricole] - US2 Incarcare atribute studenti pentru popularea registrelor matricole</w:t>
              </w:r>
            </w:hyperlink>
          </w:p>
        </w:tc>
        <w:tc>
          <w:tcPr>
            <w:tcW w:type="dxa" w:w="2592"/>
          </w:tcPr>
          <w:p>
            <w:r>
              <w:t>Virlan Francisc-Gabriel</w:t>
            </w:r>
          </w:p>
        </w:tc>
        <w:tc>
          <w:tcPr>
            <w:tcW w:type="dxa" w:w="2592"/>
          </w:tcPr>
          <w:p>
            <w:r>
              <w:t>In Progress</w:t>
            </w:r>
          </w:p>
        </w:tc>
        <w:tc>
          <w:tcPr>
            <w:tcW w:type="dxa" w:w="2592"/>
          </w:tcPr>
          <w:p>
            <w:r>
              <w:t>Under Estimated</w:t>
            </w:r>
          </w:p>
        </w:tc>
      </w:tr>
      <w:tr>
        <w:tc>
          <w:tcPr>
            <w:tcW w:type="dxa" w:w="2592"/>
          </w:tcPr>
          <w:p>
            <w:hyperlink r:id="rId29">
              <w:r>
                <w:rPr>
                  <w:color w:val="0563C1"/>
                  <w:u w:val="single"/>
                </w:rPr>
                <w:t>ADS-8209 — Bug — [Prod][AWS][legacy-web] GET /api/v2/fisiere/view returns HTTP 500 when M_fisiere.php calls query() on null</w:t>
              </w:r>
            </w:hyperlink>
          </w:p>
        </w:tc>
        <w:tc>
          <w:tcPr>
            <w:tcW w:type="dxa" w:w="2592"/>
          </w:tcPr>
          <w:p>
            <w:r>
              <w:t>Cojan Paul-Catalin</w:t>
            </w:r>
          </w:p>
        </w:tc>
        <w:tc>
          <w:tcPr>
            <w:tcW w:type="dxa" w:w="2592"/>
          </w:tcPr>
          <w:p>
            <w:r>
              <w:t>To Do</w:t>
            </w:r>
          </w:p>
        </w:tc>
        <w:tc>
          <w:tcPr>
            <w:tcW w:type="dxa" w:w="2592"/>
          </w:tcPr>
          <w:p>
            <w:r>
              <w:t>Not started</w:t>
            </w:r>
          </w:p>
        </w:tc>
      </w:tr>
      <w:tr>
        <w:tc>
          <w:tcPr>
            <w:tcW w:type="dxa" w:w="2592"/>
          </w:tcPr>
          <w:p>
            <w:hyperlink r:id="rId30">
              <w:r>
                <w:rPr>
                  <w:color w:val="0563C1"/>
                  <w:u w:val="single"/>
                </w:rPr>
                <w:t>ADS-8259 — Story — [Abonamente][RC] - Rambursare clienti</w:t>
              </w:r>
            </w:hyperlink>
          </w:p>
        </w:tc>
        <w:tc>
          <w:tcPr>
            <w:tcW w:type="dxa" w:w="2592"/>
          </w:tcPr>
          <w:p>
            <w:r>
              <w:t>Dragoș Ivan</w:t>
            </w:r>
          </w:p>
        </w:tc>
        <w:tc>
          <w:tcPr>
            <w:tcW w:type="dxa" w:w="2592"/>
          </w:tcPr>
          <w:p>
            <w:r>
              <w:t>To Do</w:t>
            </w:r>
          </w:p>
        </w:tc>
        <w:tc>
          <w:tcPr>
            <w:tcW w:type="dxa" w:w="2592"/>
          </w:tcPr>
          <w:p>
            <w:r>
              <w:t>Not started</w:t>
            </w:r>
          </w:p>
        </w:tc>
      </w:tr>
      <w:tr>
        <w:tc>
          <w:tcPr>
            <w:tcW w:type="dxa" w:w="2592"/>
          </w:tcPr>
          <w:p>
            <w:hyperlink r:id="rId31">
              <w:r>
                <w:rPr>
                  <w:color w:val="0563C1"/>
                  <w:u w:val="single"/>
                </w:rPr>
                <w:t>ADS-8297 — Story — [Elev][Parinte] - Redesign - Materii</w:t>
              </w:r>
            </w:hyperlink>
          </w:p>
        </w:tc>
        <w:tc>
          <w:tcPr>
            <w:tcW w:type="dxa" w:w="2592"/>
          </w:tcPr>
          <w:p>
            <w:r>
              <w:t>Stefan Agrigoroaei</w:t>
            </w:r>
          </w:p>
        </w:tc>
        <w:tc>
          <w:tcPr>
            <w:tcW w:type="dxa" w:w="2592"/>
          </w:tcPr>
          <w:p>
            <w:r>
              <w:t>In Progress</w:t>
            </w:r>
          </w:p>
        </w:tc>
        <w:tc>
          <w:tcPr>
            <w:tcW w:type="dxa" w:w="2592"/>
          </w:tcPr>
          <w:p>
            <w:r>
              <w:t>Partial completion</w:t>
            </w:r>
          </w:p>
        </w:tc>
      </w:tr>
      <w:tr>
        <w:tc>
          <w:tcPr>
            <w:tcW w:type="dxa" w:w="2592"/>
          </w:tcPr>
          <w:p>
            <w:hyperlink r:id="rId32">
              <w:r>
                <w:rPr>
                  <w:color w:val="0563C1"/>
                  <w:u w:val="single"/>
                </w:rPr>
                <w:t>ADS-8298 — Story — [Elev][Parinte] - Redesign - Gradinite</w:t>
              </w:r>
            </w:hyperlink>
          </w:p>
        </w:tc>
        <w:tc>
          <w:tcPr>
            <w:tcW w:type="dxa" w:w="2592"/>
          </w:tcPr>
          <w:p>
            <w:r>
              <w:t>Stefan Agrigoroaei</w:t>
            </w:r>
          </w:p>
        </w:tc>
        <w:tc>
          <w:tcPr>
            <w:tcW w:type="dxa" w:w="2592"/>
          </w:tcPr>
          <w:p>
            <w:r>
              <w:t>In Progress</w:t>
            </w:r>
          </w:p>
        </w:tc>
        <w:tc>
          <w:tcPr>
            <w:tcW w:type="dxa" w:w="2592"/>
          </w:tcPr>
          <w:p>
            <w:r>
              <w:t>Partial completion</w:t>
            </w:r>
          </w:p>
        </w:tc>
      </w:tr>
      <w:tr>
        <w:tc>
          <w:tcPr>
            <w:tcW w:type="dxa" w:w="2592"/>
          </w:tcPr>
          <w:p>
            <w:hyperlink r:id="rId33">
              <w:r>
                <w:rPr>
                  <w:color w:val="0563C1"/>
                  <w:u w:val="single"/>
                </w:rPr>
                <w:t>ADS-8326 — Bug — [BE-PHP][Cazari] - La decazare soldurie apar incorect fata de fisa studentilor</w:t>
              </w:r>
            </w:hyperlink>
          </w:p>
        </w:tc>
        <w:tc>
          <w:tcPr>
            <w:tcW w:type="dxa" w:w="2592"/>
          </w:tcPr>
          <w:p>
            <w:r>
              <w:t>Ionut Ciolan</w:t>
            </w:r>
          </w:p>
        </w:tc>
        <w:tc>
          <w:tcPr>
            <w:tcW w:type="dxa" w:w="2592"/>
          </w:tcPr>
          <w:p>
            <w:r>
              <w:t>Testing</w:t>
            </w:r>
          </w:p>
        </w:tc>
        <w:tc>
          <w:tcPr>
            <w:tcW w:type="dxa" w:w="2592"/>
          </w:tcPr>
          <w:p>
            <w:r>
              <w:t>Partial completion</w:t>
            </w:r>
          </w:p>
        </w:tc>
      </w:tr>
      <w:tr>
        <w:tc>
          <w:tcPr>
            <w:tcW w:type="dxa" w:w="2592"/>
          </w:tcPr>
          <w:p>
            <w:hyperlink r:id="rId34">
              <w:r>
                <w:rPr>
                  <w:color w:val="0563C1"/>
                  <w:u w:val="single"/>
                </w:rPr>
                <w:t>ADS-8343 — Story — Integration</w:t>
              </w:r>
            </w:hyperlink>
          </w:p>
        </w:tc>
        <w:tc>
          <w:tcPr>
            <w:tcW w:type="dxa" w:w="2592"/>
          </w:tcPr>
          <w:p>
            <w:r>
              <w:t>Alex Murarescu</w:t>
            </w:r>
          </w:p>
        </w:tc>
        <w:tc>
          <w:tcPr>
            <w:tcW w:type="dxa" w:w="2592"/>
          </w:tcPr>
          <w:p>
            <w:r>
              <w:t>In Progress</w:t>
            </w:r>
          </w:p>
        </w:tc>
        <w:tc>
          <w:tcPr>
            <w:tcW w:type="dxa" w:w="2592"/>
          </w:tcPr>
          <w:p>
            <w:r>
              <w:t>Partial completion</w:t>
            </w:r>
          </w:p>
        </w:tc>
      </w:tr>
      <w:tr>
        <w:tc>
          <w:tcPr>
            <w:tcW w:type="dxa" w:w="2592"/>
          </w:tcPr>
          <w:p>
            <w:hyperlink r:id="rId35">
              <w:r>
                <w:rPr>
                  <w:color w:val="0563C1"/>
                  <w:u w:val="single"/>
                </w:rPr>
                <w:t>ADS-8366 — Bug — [Prod][AWS][legacy-web] Tenantless API requests hit null school DB handle across timetable, grades, and portfolio</w:t>
              </w:r>
            </w:hyperlink>
          </w:p>
        </w:tc>
        <w:tc>
          <w:tcPr>
            <w:tcW w:type="dxa" w:w="2592"/>
          </w:tcPr>
          <w:p>
            <w:r>
              <w:t>Ionut Ciolan</w:t>
            </w:r>
          </w:p>
        </w:tc>
        <w:tc>
          <w:tcPr>
            <w:tcW w:type="dxa" w:w="2592"/>
          </w:tcPr>
          <w:p>
            <w:r>
              <w:t>To Do</w:t>
            </w:r>
          </w:p>
        </w:tc>
        <w:tc>
          <w:tcPr>
            <w:tcW w:type="dxa" w:w="2592"/>
          </w:tcPr>
          <w:p>
            <w:r>
              <w:t>Not started</w:t>
            </w:r>
          </w:p>
        </w:tc>
      </w:tr>
      <w:tr>
        <w:tc>
          <w:tcPr>
            <w:tcW w:type="dxa" w:w="2592"/>
          </w:tcPr>
          <w:p>
            <w:hyperlink r:id="rId36">
              <w:r>
                <w:rPr>
                  <w:color w:val="0563C1"/>
                  <w:u w:val="single"/>
                </w:rPr>
                <w:t>ADS-8383 — Story — [BE] - Local Cache Billing</w:t>
              </w:r>
            </w:hyperlink>
          </w:p>
        </w:tc>
        <w:tc>
          <w:tcPr>
            <w:tcW w:type="dxa" w:w="2592"/>
          </w:tcPr>
          <w:p>
            <w:r>
              <w:t>George Murgoci</w:t>
            </w:r>
          </w:p>
        </w:tc>
        <w:tc>
          <w:tcPr>
            <w:tcW w:type="dxa" w:w="2592"/>
          </w:tcPr>
          <w:p>
            <w:r>
              <w:t>Ready for testing</w:t>
            </w:r>
          </w:p>
        </w:tc>
        <w:tc>
          <w:tcPr>
            <w:tcW w:type="dxa" w:w="2592"/>
          </w:tcPr>
          <w:p>
            <w:r>
              <w:t>Partial completion</w:t>
            </w:r>
          </w:p>
        </w:tc>
      </w:tr>
      <w:tr>
        <w:tc>
          <w:tcPr>
            <w:tcW w:type="dxa" w:w="2592"/>
          </w:tcPr>
          <w:p>
            <w:hyperlink r:id="rId37">
              <w:r>
                <w:rPr>
                  <w:color w:val="0563C1"/>
                  <w:u w:val="single"/>
                </w:rPr>
                <w:t>ADS-8404 — Improvement — [Elev][Parinte] - Redesign - Rapoarte</w:t>
              </w:r>
            </w:hyperlink>
          </w:p>
        </w:tc>
        <w:tc>
          <w:tcPr>
            <w:tcW w:type="dxa" w:w="2592"/>
          </w:tcPr>
          <w:p>
            <w:r>
              <w:t>Cojan Paul-Catalin</w:t>
            </w:r>
          </w:p>
        </w:tc>
        <w:tc>
          <w:tcPr>
            <w:tcW w:type="dxa" w:w="2592"/>
          </w:tcPr>
          <w:p>
            <w:r>
              <w:t>In Progress</w:t>
            </w:r>
          </w:p>
        </w:tc>
        <w:tc>
          <w:tcPr>
            <w:tcW w:type="dxa" w:w="2592"/>
          </w:tcPr>
          <w:p>
            <w:r>
              <w:t>Partial completion</w:t>
            </w:r>
          </w:p>
        </w:tc>
      </w:tr>
      <w:tr>
        <w:tc>
          <w:tcPr>
            <w:tcW w:type="dxa" w:w="2592"/>
          </w:tcPr>
          <w:p>
            <w:hyperlink r:id="rId38">
              <w:r>
                <w:rPr>
                  <w:color w:val="0563C1"/>
                  <w:u w:val="single"/>
                </w:rPr>
                <w:t>ADS-8506 — Bug — [Prod][AWS][legacy-web] Student export binds an empty DATE value and silently returns no rows - 10 errors/72h</w:t>
              </w:r>
            </w:hyperlink>
          </w:p>
        </w:tc>
        <w:tc>
          <w:tcPr>
            <w:tcW w:type="dxa" w:w="2592"/>
          </w:tcPr>
          <w:p>
            <w:r>
              <w:t>Marian Andrei</w:t>
            </w:r>
          </w:p>
        </w:tc>
        <w:tc>
          <w:tcPr>
            <w:tcW w:type="dxa" w:w="2592"/>
          </w:tcPr>
          <w:p>
            <w:r>
              <w:t>To Do</w:t>
            </w:r>
          </w:p>
        </w:tc>
        <w:tc>
          <w:tcPr>
            <w:tcW w:type="dxa" w:w="2592"/>
          </w:tcPr>
          <w:p>
            <w:r>
              <w:t>Not started</w:t>
            </w:r>
          </w:p>
        </w:tc>
      </w:tr>
      <w:tr>
        <w:tc>
          <w:tcPr>
            <w:tcW w:type="dxa" w:w="2592"/>
          </w:tcPr>
          <w:p>
            <w:hyperlink r:id="rId39">
              <w:r>
                <w:rPr>
                  <w:color w:val="0563C1"/>
                  <w:u w:val="single"/>
                </w:rPr>
                <w:t>ADS-8510 — Bug — [FE] diferenta numar elevi in raportul "promovabilitae elevi"</w:t>
              </w:r>
            </w:hyperlink>
          </w:p>
        </w:tc>
        <w:tc>
          <w:tcPr>
            <w:tcW w:type="dxa" w:w="2592"/>
          </w:tcPr>
          <w:p>
            <w:r>
              <w:t>Andrei Dragan</w:t>
            </w:r>
          </w:p>
        </w:tc>
        <w:tc>
          <w:tcPr>
            <w:tcW w:type="dxa" w:w="2592"/>
          </w:tcPr>
          <w:p>
            <w:r>
              <w:t>To Do</w:t>
            </w:r>
          </w:p>
        </w:tc>
        <w:tc>
          <w:tcPr>
            <w:tcW w:type="dxa" w:w="2592"/>
          </w:tcPr>
          <w:p>
            <w:r>
              <w:t>Priority Change</w:t>
            </w:r>
          </w:p>
        </w:tc>
      </w:tr>
      <w:tr>
        <w:tc>
          <w:tcPr>
            <w:tcW w:type="dxa" w:w="2592"/>
          </w:tcPr>
          <w:p>
            <w:hyperlink r:id="rId40">
              <w:r>
                <w:rPr>
                  <w:color w:val="0563C1"/>
                  <w:u w:val="single"/>
                </w:rPr>
                <w:t>ADS-8534 — Bug — Asachi - Nu afiseaza an de studiu pentru studentii din anul 1 (2025-2026)din situatie scolara</w:t>
              </w:r>
            </w:hyperlink>
          </w:p>
        </w:tc>
        <w:tc>
          <w:tcPr>
            <w:tcW w:type="dxa" w:w="2592"/>
          </w:tcPr>
          <w:p>
            <w:r>
              <w:t>andrei.alexandru</w:t>
            </w:r>
          </w:p>
        </w:tc>
        <w:tc>
          <w:tcPr>
            <w:tcW w:type="dxa" w:w="2592"/>
          </w:tcPr>
          <w:p>
            <w:r>
              <w:t>In Progress</w:t>
            </w:r>
          </w:p>
        </w:tc>
        <w:tc>
          <w:tcPr>
            <w:tcW w:type="dxa" w:w="2592"/>
          </w:tcPr>
          <w:p>
            <w:r>
              <w:t>Partial completion</w:t>
            </w:r>
          </w:p>
        </w:tc>
      </w:tr>
      <w:tr>
        <w:tc>
          <w:tcPr>
            <w:tcW w:type="dxa" w:w="2592"/>
          </w:tcPr>
          <w:p>
            <w:hyperlink r:id="rId41">
              <w:r>
                <w:rPr>
                  <w:color w:val="0563C1"/>
                  <w:u w:val="single"/>
                </w:rPr>
                <w:t>ADS-8569 — Task — [BE] transfer date comasare scoli</w:t>
              </w:r>
            </w:hyperlink>
          </w:p>
        </w:tc>
        <w:tc>
          <w:tcPr>
            <w:tcW w:type="dxa" w:w="2592"/>
          </w:tcPr>
          <w:p>
            <w:r>
              <w:t>Ionut Ciolan</w:t>
            </w:r>
          </w:p>
        </w:tc>
        <w:tc>
          <w:tcPr>
            <w:tcW w:type="dxa" w:w="2592"/>
          </w:tcPr>
          <w:p>
            <w:r>
              <w:t>In Progress</w:t>
            </w:r>
          </w:p>
        </w:tc>
        <w:tc>
          <w:tcPr>
            <w:tcW w:type="dxa" w:w="2592"/>
          </w:tcPr>
          <w:p>
            <w:r>
              <w:t>Not started</w:t>
            </w:r>
          </w:p>
        </w:tc>
      </w:tr>
      <w:tr>
        <w:tc>
          <w:tcPr>
            <w:tcW w:type="dxa" w:w="2592"/>
          </w:tcPr>
          <w:p>
            <w:hyperlink r:id="rId42">
              <w:r>
                <w:rPr>
                  <w:color w:val="0563C1"/>
                  <w:u w:val="single"/>
                </w:rPr>
                <w:t>ADS-8570 — Task — [FE] inactivare conturi in urma comasarii</w:t>
              </w:r>
            </w:hyperlink>
          </w:p>
        </w:tc>
        <w:tc>
          <w:tcPr>
            <w:tcW w:type="dxa" w:w="2592"/>
          </w:tcPr>
          <w:p>
            <w:r>
              <w:t>Ionut Ciolan</w:t>
            </w:r>
          </w:p>
        </w:tc>
        <w:tc>
          <w:tcPr>
            <w:tcW w:type="dxa" w:w="2592"/>
          </w:tcPr>
          <w:p>
            <w:r>
              <w:t>To Do</w:t>
            </w:r>
          </w:p>
        </w:tc>
        <w:tc>
          <w:tcPr>
            <w:tcW w:type="dxa" w:w="2592"/>
          </w:tcPr>
          <w:p>
            <w:r>
              <w:t>Not started</w:t>
            </w:r>
          </w:p>
        </w:tc>
      </w:tr>
      <w:tr>
        <w:tc>
          <w:tcPr>
            <w:tcW w:type="dxa" w:w="2592"/>
          </w:tcPr>
          <w:p>
            <w:hyperlink r:id="rId43">
              <w:r>
                <w:rPr>
                  <w:color w:val="0563C1"/>
                  <w:u w:val="single"/>
                </w:rPr>
                <w:t>ADS-8579 — Task — [UNI][FE][BE] Permisune Acces secțiunea Documente</w:t>
              </w:r>
            </w:hyperlink>
          </w:p>
        </w:tc>
        <w:tc>
          <w:tcPr>
            <w:tcW w:type="dxa" w:w="2592"/>
          </w:tcPr>
          <w:p>
            <w:r>
              <w:t>stefan.achim</w:t>
            </w:r>
          </w:p>
        </w:tc>
        <w:tc>
          <w:tcPr>
            <w:tcW w:type="dxa" w:w="2592"/>
          </w:tcPr>
          <w:p>
            <w:r>
              <w:t>In Progress</w:t>
            </w:r>
          </w:p>
        </w:tc>
        <w:tc>
          <w:tcPr>
            <w:tcW w:type="dxa" w:w="2592"/>
          </w:tcPr>
          <w:p>
            <w:r>
              <w:t>Not started</w:t>
            </w:r>
          </w:p>
        </w:tc>
      </w:tr>
      <w:tr>
        <w:tc>
          <w:tcPr>
            <w:tcW w:type="dxa" w:w="2592"/>
          </w:tcPr>
          <w:p>
            <w:hyperlink r:id="rId44">
              <w:r>
                <w:rPr>
                  <w:color w:val="0563C1"/>
                  <w:u w:val="single"/>
                </w:rPr>
                <w:t>ADS-8580 — Task — Recuperare date sterse elev ID 775987</w:t>
              </w:r>
            </w:hyperlink>
          </w:p>
        </w:tc>
        <w:tc>
          <w:tcPr>
            <w:tcW w:type="dxa" w:w="2592"/>
          </w:tcPr>
          <w:p>
            <w:r>
              <w:t>Daniel Onisoru</w:t>
            </w:r>
          </w:p>
        </w:tc>
        <w:tc>
          <w:tcPr>
            <w:tcW w:type="dxa" w:w="2592"/>
          </w:tcPr>
          <w:p>
            <w:r>
              <w:t>In Progress</w:t>
            </w:r>
          </w:p>
        </w:tc>
        <w:tc>
          <w:tcPr>
            <w:tcW w:type="dxa" w:w="2592"/>
          </w:tcPr>
          <w:p>
            <w:r>
              <w:t>Dependency delay</w:t>
            </w:r>
          </w:p>
        </w:tc>
      </w:tr>
      <w:tr>
        <w:tc>
          <w:tcPr>
            <w:tcW w:type="dxa" w:w="2592"/>
          </w:tcPr>
          <w:p>
            <w:hyperlink r:id="rId45">
              <w:r>
                <w:rPr>
                  <w:color w:val="0563C1"/>
                  <w:u w:val="single"/>
                </w:rPr>
                <w:t>ADS-8593 — Bug — [Prod][TUIASI][legacy-web] Admin edit reads missing suppressAdminEvent flag - 2 warnings/72h</w:t>
              </w:r>
            </w:hyperlink>
          </w:p>
        </w:tc>
        <w:tc>
          <w:tcPr>
            <w:tcW w:type="dxa" w:w="2592"/>
          </w:tcPr>
          <w:p>
            <w:r>
              <w:t>valentin.pal</w:t>
            </w:r>
          </w:p>
        </w:tc>
        <w:tc>
          <w:tcPr>
            <w:tcW w:type="dxa" w:w="2592"/>
          </w:tcPr>
          <w:p>
            <w:r>
              <w:t>To Do</w:t>
            </w:r>
          </w:p>
        </w:tc>
        <w:tc>
          <w:tcPr>
            <w:tcW w:type="dxa" w:w="2592"/>
          </w:tcPr>
          <w:p>
            <w:r>
              <w:t>Not started</w:t>
            </w:r>
          </w:p>
        </w:tc>
      </w:tr>
      <w:tr>
        <w:tc>
          <w:tcPr>
            <w:tcW w:type="dxa" w:w="2592"/>
          </w:tcPr>
          <w:p>
            <w:hyperlink r:id="rId46">
              <w:r>
                <w:rPr>
                  <w:color w:val="0563C1"/>
                  <w:u w:val="single"/>
                </w:rPr>
                <w:t>ADS-8598 — Task — [BE] aflare cine l-a sters pe elev ID 2372338</w:t>
              </w:r>
            </w:hyperlink>
          </w:p>
        </w:tc>
        <w:tc>
          <w:tcPr>
            <w:tcW w:type="dxa" w:w="2592"/>
          </w:tcPr>
          <w:p>
            <w:r>
              <w:t>Ionut Ciolan</w:t>
            </w:r>
          </w:p>
        </w:tc>
        <w:tc>
          <w:tcPr>
            <w:tcW w:type="dxa" w:w="2592"/>
          </w:tcPr>
          <w:p>
            <w:r>
              <w:t>In Progress</w:t>
            </w:r>
          </w:p>
        </w:tc>
        <w:tc>
          <w:tcPr>
            <w:tcW w:type="dxa" w:w="2592"/>
          </w:tcPr>
          <w:p>
            <w:r>
              <w:t>Dependency delay</w:t>
            </w:r>
          </w:p>
        </w:tc>
      </w:tr>
      <w:tr>
        <w:tc>
          <w:tcPr>
            <w:tcW w:type="dxa" w:w="2592"/>
          </w:tcPr>
          <w:p>
            <w:hyperlink r:id="rId47">
              <w:r>
                <w:rPr>
                  <w:color w:val="0563C1"/>
                  <w:u w:val="single"/>
                </w:rPr>
                <w:t>ADS-8602 — Bug — [Prod][AWS][legacy-web] Roles user validation dereferences missing account from social events - 12 warnings/72h</w:t>
              </w:r>
            </w:hyperlink>
          </w:p>
        </w:tc>
        <w:tc>
          <w:tcPr>
            <w:tcW w:type="dxa" w:w="2592"/>
          </w:tcPr>
          <w:p>
            <w:r>
              <w:t>Alex Murarescu</w:t>
            </w:r>
          </w:p>
        </w:tc>
        <w:tc>
          <w:tcPr>
            <w:tcW w:type="dxa" w:w="2592"/>
          </w:tcPr>
          <w:p>
            <w:r>
              <w:t>To Do</w:t>
            </w:r>
          </w:p>
        </w:tc>
        <w:tc>
          <w:tcPr>
            <w:tcW w:type="dxa" w:w="2592"/>
          </w:tcPr>
          <w:p>
            <w:r>
              <w:t>Not started</w:t>
            </w:r>
          </w:p>
        </w:tc>
      </w:tr>
      <w:tr>
        <w:tc>
          <w:tcPr>
            <w:tcW w:type="dxa" w:w="2592"/>
          </w:tcPr>
          <w:p>
            <w:hyperlink r:id="rId48">
              <w:r>
                <w:rPr>
                  <w:color w:val="0563C1"/>
                  <w:u w:val="single"/>
                </w:rPr>
                <w:t>ADS-8608 — Story — App cold start implementation</w:t>
              </w:r>
            </w:hyperlink>
          </w:p>
        </w:tc>
        <w:tc>
          <w:tcPr>
            <w:tcW w:type="dxa" w:w="2592"/>
          </w:tcPr>
          <w:p>
            <w:r>
              <w:t>stefan musat</w:t>
            </w:r>
          </w:p>
        </w:tc>
        <w:tc>
          <w:tcPr>
            <w:tcW w:type="dxa" w:w="2592"/>
          </w:tcPr>
          <w:p>
            <w:r>
              <w:t>In Progress</w:t>
            </w:r>
          </w:p>
        </w:tc>
        <w:tc>
          <w:tcPr>
            <w:tcW w:type="dxa" w:w="2592"/>
          </w:tcPr>
          <w:p>
            <w:r>
              <w:t>Partial completion</w:t>
            </w:r>
          </w:p>
        </w:tc>
      </w:tr>
    </w:tbl>
    <w:p>
      <w:pPr>
        <w:pStyle w:val="Heading1"/>
      </w:pPr>
      <w:r>
        <w:t>Miss pattern summary</w:t>
      </w:r>
    </w:p>
    <w:tbl>
      <w:tblPr>
        <w:tblStyle w:val="TableGrid"/>
        <w:tblW w:type="auto" w:w="0"/>
        <w:tblLook w:firstColumn="1" w:firstRow="1" w:lastColumn="0" w:lastRow="0" w:noHBand="0" w:noVBand="1" w:val="04A0"/>
      </w:tblPr>
      <w:tblGrid>
        <w:gridCol w:w="3456"/>
        <w:gridCol w:w="3456"/>
        <w:gridCol w:w="3456"/>
      </w:tblGrid>
      <w:tr>
        <w:tc>
          <w:tcPr>
            <w:tcW w:type="dxa" w:w="3456"/>
          </w:tcPr>
          <w:p>
            <w:r>
              <w:t>Pattern</w:t>
            </w:r>
          </w:p>
        </w:tc>
        <w:tc>
          <w:tcPr>
            <w:tcW w:type="dxa" w:w="3456"/>
          </w:tcPr>
          <w:p>
            <w:r>
              <w:t>Count</w:t>
            </w:r>
          </w:p>
        </w:tc>
        <w:tc>
          <w:tcPr>
            <w:tcW w:type="dxa" w:w="3456"/>
          </w:tcPr>
          <w:p>
            <w:r>
              <w:t>What it suggests</w:t>
            </w:r>
          </w:p>
        </w:tc>
      </w:tr>
      <w:tr>
        <w:tc>
          <w:tcPr>
            <w:tcW w:type="dxa" w:w="3456"/>
          </w:tcPr>
          <w:p>
            <w:r>
              <w:t>Partial completion</w:t>
            </w:r>
          </w:p>
        </w:tc>
        <w:tc>
          <w:tcPr>
            <w:tcW w:type="dxa" w:w="3456"/>
          </w:tcPr>
          <w:p>
            <w:r>
              <w:t>15</w:t>
            </w:r>
          </w:p>
        </w:tc>
        <w:tc>
          <w:tcPr>
            <w:tcW w:type="dxa" w:w="3456"/>
          </w:tcPr>
          <w:p>
            <w:r>
              <w:t>Breakdown / sizing / stage-gating was not tight enough</w:t>
            </w:r>
          </w:p>
        </w:tc>
      </w:tr>
      <w:tr>
        <w:tc>
          <w:tcPr>
            <w:tcW w:type="dxa" w:w="3456"/>
          </w:tcPr>
          <w:p>
            <w:r>
              <w:t>Dependency delay</w:t>
            </w:r>
          </w:p>
        </w:tc>
        <w:tc>
          <w:tcPr>
            <w:tcW w:type="dxa" w:w="3456"/>
          </w:tcPr>
          <w:p>
            <w:r>
              <w:t>3</w:t>
            </w:r>
          </w:p>
        </w:tc>
        <w:tc>
          <w:tcPr>
            <w:tcW w:type="dxa" w:w="3456"/>
          </w:tcPr>
          <w:p>
            <w:r>
              <w:t>Capacity protection or dependency timing created slip</w:t>
            </w:r>
          </w:p>
        </w:tc>
      </w:tr>
      <w:tr>
        <w:tc>
          <w:tcPr>
            <w:tcW w:type="dxa" w:w="3456"/>
          </w:tcPr>
          <w:p>
            <w:r>
              <w:t>Not started</w:t>
            </w:r>
          </w:p>
        </w:tc>
        <w:tc>
          <w:tcPr>
            <w:tcW w:type="dxa" w:w="3456"/>
          </w:tcPr>
          <w:p>
            <w:r>
              <w:t>12</w:t>
            </w:r>
          </w:p>
        </w:tc>
        <w:tc>
          <w:tcPr>
            <w:tcW w:type="dxa" w:w="3456"/>
          </w:tcPr>
          <w:p>
            <w:r>
              <w:t>A committed item remained outside execution focus</w:t>
            </w:r>
          </w:p>
        </w:tc>
      </w:tr>
      <w:tr>
        <w:tc>
          <w:tcPr>
            <w:tcW w:type="dxa" w:w="3456"/>
          </w:tcPr>
          <w:p>
            <w:r>
              <w:t>In Progress / Code Review carryovers</w:t>
            </w:r>
          </w:p>
        </w:tc>
        <w:tc>
          <w:tcPr>
            <w:tcW w:type="dxa" w:w="3456"/>
          </w:tcPr>
          <w:p>
            <w:r>
              <w:t>18</w:t>
            </w:r>
          </w:p>
        </w:tc>
        <w:tc>
          <w:tcPr>
            <w:tcW w:type="dxa" w:w="3456"/>
          </w:tcPr>
          <w:p>
            <w:r>
              <w:t>Most misses were moving, but not closing</w:t>
            </w:r>
          </w:p>
        </w:tc>
      </w:tr>
    </w:tbl>
    <w:p>
      <w:pPr>
        <w:pStyle w:val="Heading1"/>
      </w:pPr>
      <w:r>
        <w:t>Workflow-truth mismatches</w:t>
      </w:r>
    </w:p>
    <w:p>
      <w:r>
        <w:t>Items marked Done in the sprint-review field while Jira workflow status was still non-final.</w:t>
      </w:r>
    </w:p>
    <w:tbl>
      <w:tblPr>
        <w:tblStyle w:val="TableGrid"/>
        <w:tblW w:type="auto" w:w="0"/>
        <w:tblLook w:firstColumn="1" w:firstRow="1" w:lastColumn="0" w:lastRow="0" w:noHBand="0" w:noVBand="1" w:val="04A0"/>
      </w:tblPr>
      <w:tblGrid>
        <w:gridCol w:w="3456"/>
        <w:gridCol w:w="3456"/>
        <w:gridCol w:w="3456"/>
      </w:tblGrid>
      <w:tr>
        <w:tc>
          <w:tcPr>
            <w:tcW w:type="dxa" w:w="3456"/>
          </w:tcPr>
          <w:p>
            <w:r>
              <w:t>Jira item</w:t>
            </w:r>
          </w:p>
        </w:tc>
        <w:tc>
          <w:tcPr>
            <w:tcW w:type="dxa" w:w="3456"/>
          </w:tcPr>
          <w:p>
            <w:r>
              <w:t>Status</w:t>
            </w:r>
          </w:p>
        </w:tc>
        <w:tc>
          <w:tcPr>
            <w:tcW w:type="dxa" w:w="3456"/>
          </w:tcPr>
          <w:p>
            <w:r>
              <w:t>Intent</w:t>
            </w:r>
          </w:p>
        </w:tc>
      </w:tr>
      <w:tr>
        <w:tc>
          <w:tcPr>
            <w:tcW w:type="dxa" w:w="3456"/>
          </w:tcPr>
          <w:p>
            <w:r>
              <w:t>None</w:t>
            </w:r>
          </w:p>
        </w:tc>
        <w:tc>
          <w:tcPr>
            <w:tcW w:type="dxa" w:w="3456"/>
          </w:tcPr>
          <w:p>
            <w:r/>
          </w:p>
        </w:tc>
        <w:tc>
          <w:tcPr>
            <w:tcW w:type="dxa" w:w="3456"/>
          </w:tcPr>
          <w:p>
            <w:r/>
          </w:p>
        </w:tc>
      </w:tr>
    </w:tbl>
    <w:p>
      <w:pPr>
        <w:pStyle w:val="Heading1"/>
      </w:pPr>
      <w:r>
        <w:t>Executive follow-up questions</w:t>
      </w:r>
    </w:p>
    <w:tbl>
      <w:tblPr>
        <w:tblStyle w:val="TableGrid"/>
        <w:tblW w:type="auto" w:w="0"/>
        <w:tblLook w:firstColumn="1" w:firstRow="1" w:lastColumn="0" w:lastRow="0" w:noHBand="0" w:noVBand="1" w:val="04A0"/>
      </w:tblPr>
      <w:tblGrid>
        <w:gridCol w:w="3456"/>
        <w:gridCol w:w="3456"/>
        <w:gridCol w:w="3456"/>
      </w:tblGrid>
      <w:tr>
        <w:tc>
          <w:tcPr>
            <w:tcW w:type="dxa" w:w="3456"/>
          </w:tcPr>
          <w:p>
            <w:r>
              <w:t>Question</w:t>
            </w:r>
          </w:p>
        </w:tc>
        <w:tc>
          <w:tcPr>
            <w:tcW w:type="dxa" w:w="3456"/>
          </w:tcPr>
          <w:p>
            <w:r>
              <w:t>Why this matters</w:t>
            </w:r>
          </w:p>
        </w:tc>
        <w:tc>
          <w:tcPr>
            <w:tcW w:type="dxa" w:w="3456"/>
          </w:tcPr>
          <w:p>
            <w:r>
              <w:t>What evidence to ask for</w:t>
            </w:r>
          </w:p>
        </w:tc>
      </w:tr>
      <w:tr>
        <w:tc>
          <w:tcPr>
            <w:tcW w:type="dxa" w:w="3456"/>
          </w:tcPr>
          <w:p>
            <w:r>
              <w:t>Why did committed items carry over despite planning readiness?</w:t>
            </w:r>
          </w:p>
        </w:tc>
        <w:tc>
          <w:tcPr>
            <w:tcW w:type="dxa" w:w="3456"/>
          </w:tcPr>
          <w:p>
            <w:r>
              <w:t>This tests execution quality rather than just scope quality.</w:t>
            </w:r>
          </w:p>
        </w:tc>
        <w:tc>
          <w:tcPr>
            <w:tcW w:type="dxa" w:w="3456"/>
          </w:tcPr>
          <w:p>
            <w:r>
              <w:t>Show carryovers split by progress continuation, dependency, and not-started.</w:t>
            </w:r>
          </w:p>
        </w:tc>
      </w:tr>
      <w:tr>
        <w:tc>
          <w:tcPr>
            <w:tcW w:type="dxa" w:w="3456"/>
          </w:tcPr>
          <w:p>
            <w:r>
              <w:t>Are Progress items being managed intentionally?</w:t>
            </w:r>
          </w:p>
        </w:tc>
        <w:tc>
          <w:tcPr>
            <w:tcW w:type="dxa" w:w="3456"/>
          </w:tcPr>
          <w:p>
            <w:r>
              <w:t>Progress items are allowed to continue, but the continuation should be visible and controlled.</w:t>
            </w:r>
          </w:p>
        </w:tc>
        <w:tc>
          <w:tcPr>
            <w:tcW w:type="dxa" w:w="3456"/>
          </w:tcPr>
          <w:p>
            <w:r>
              <w:t>Show the original slice and the specific landing expectation for each item.</w:t>
            </w:r>
          </w:p>
        </w:tc>
      </w:tr>
      <w:tr>
        <w:tc>
          <w:tcPr>
            <w:tcW w:type="dxa" w:w="3456"/>
          </w:tcPr>
          <w:p>
            <w:r>
              <w:t>Is added work a healthy responsiveness level or chronic interruption?</w:t>
            </w:r>
          </w:p>
        </w:tc>
        <w:tc>
          <w:tcPr>
            <w:tcW w:type="dxa" w:w="3456"/>
          </w:tcPr>
          <w:p>
            <w:r>
              <w:t>High responsiveness can hide systemic instability and diluted predictability.</w:t>
            </w:r>
          </w:p>
        </w:tc>
        <w:tc>
          <w:tcPr>
            <w:tcW w:type="dxa" w:w="3456"/>
          </w:tcPr>
          <w:p>
            <w:r>
              <w:t>Show which added items were urgent/reactive versus discretionary scope change.</w:t>
            </w:r>
          </w:p>
        </w:tc>
      </w:tr>
      <w:tr>
        <w:tc>
          <w:tcPr>
            <w:tcW w:type="dxa" w:w="3456"/>
          </w:tcPr>
          <w:p>
            <w:r>
              <w:t>Can we trust Done in review when workflow is still non-final?</w:t>
            </w:r>
          </w:p>
        </w:tc>
        <w:tc>
          <w:tcPr>
            <w:tcW w:type="dxa" w:w="3456"/>
          </w:tcPr>
          <w:p>
            <w:r>
              <w:t>Workflow-truth gaps reduce trust and make completion easy to game.</w:t>
            </w:r>
          </w:p>
        </w:tc>
        <w:tc>
          <w:tcPr>
            <w:tcW w:type="dxa" w:w="3456"/>
          </w:tcPr>
          <w:p>
            <w:r>
              <w:t>Show the exact mismatches and the completion rule to enforce next sprint.</w:t>
            </w:r>
          </w:p>
        </w:tc>
      </w:tr>
    </w:tbl>
    <w:p>
      <w:r>
        <w:t>Included teams in this org pulse: Mobile, Team 1, Team 2, University.</w:t>
      </w:r>
    </w:p>
    <w:p>
      <w:r>
        <w:t>Usage note: start with the top-line metrics, then use the traceability links to answer these questions with issue-level evidence.</w:t>
      </w:r>
    </w:p>
    <w:p>
      <w:pPr>
        <w:pStyle w:val="Heading1"/>
      </w:pPr>
      <w:r>
        <w:t>Snapshot and fact-base list links</w:t>
      </w:r>
    </w:p>
    <w:tbl>
      <w:tblPr>
        <w:tblStyle w:val="TableGrid"/>
        <w:tblW w:type="auto" w:w="0"/>
        <w:tblLook w:firstColumn="1" w:firstRow="1" w:lastColumn="0" w:lastRow="0" w:noHBand="0" w:noVBand="1" w:val="04A0"/>
      </w:tblPr>
      <w:tblGrid>
        <w:gridCol w:w="3456"/>
        <w:gridCol w:w="3456"/>
        <w:gridCol w:w="3456"/>
      </w:tblGrid>
      <w:tr>
        <w:tc>
          <w:tcPr>
            <w:tcW w:type="dxa" w:w="3456"/>
          </w:tcPr>
          <w:p>
            <w:r>
              <w:t>Snapshot</w:t>
            </w:r>
          </w:p>
        </w:tc>
        <w:tc>
          <w:tcPr>
            <w:tcW w:type="dxa" w:w="3456"/>
          </w:tcPr>
          <w:p>
            <w:r>
              <w:t>Issue count</w:t>
            </w:r>
          </w:p>
        </w:tc>
        <w:tc>
          <w:tcPr>
            <w:tcW w:type="dxa" w:w="3456"/>
          </w:tcPr>
          <w:p>
            <w:r>
              <w:t>Link</w:t>
            </w:r>
          </w:p>
        </w:tc>
      </w:tr>
      <w:tr>
        <w:tc>
          <w:tcPr>
            <w:tcW w:type="dxa" w:w="3456"/>
          </w:tcPr>
          <w:p>
            <w:r>
              <w:t>Planning snapshot raw list</w:t>
            </w:r>
          </w:p>
        </w:tc>
        <w:tc>
          <w:tcPr>
            <w:tcW w:type="dxa" w:w="3456"/>
          </w:tcPr>
          <w:p>
            <w:r>
              <w:t>51</w:t>
            </w:r>
          </w:p>
        </w:tc>
        <w:tc>
          <w:tcPr>
            <w:tcW w:type="dxa" w:w="3456"/>
          </w:tcPr>
          <w:p>
            <w:hyperlink r:id="rId49">
              <w:r>
                <w:rPr>
                  <w:color w:val="0563C1"/>
                  <w:u w:val="single"/>
                </w:rPr>
                <w:t>51 issues in the planning snapshot</w:t>
              </w:r>
            </w:hyperlink>
          </w:p>
        </w:tc>
      </w:tr>
      <w:tr>
        <w:tc>
          <w:tcPr>
            <w:tcW w:type="dxa" w:w="3456"/>
          </w:tcPr>
          <w:p>
            <w:r>
              <w:t>Sprint review / outcome snapshot raw list</w:t>
            </w:r>
          </w:p>
        </w:tc>
        <w:tc>
          <w:tcPr>
            <w:tcW w:type="dxa" w:w="3456"/>
          </w:tcPr>
          <w:p>
            <w:r>
              <w:t>75</w:t>
            </w:r>
          </w:p>
        </w:tc>
        <w:tc>
          <w:tcPr>
            <w:tcW w:type="dxa" w:w="3456"/>
          </w:tcPr>
          <w:p>
            <w:hyperlink r:id="rId50">
              <w:r>
                <w:rPr>
                  <w:color w:val="0563C1"/>
                  <w:u w:val="single"/>
                </w:rPr>
                <w:t>75 issues in the Friday review snapshot</w:t>
              </w:r>
            </w:hyperlink>
          </w:p>
        </w:tc>
      </w:tr>
      <w:tr>
        <w:tc>
          <w:tcPr>
            <w:tcW w:type="dxa" w:w="3456"/>
          </w:tcPr>
          <w:p>
            <w:r>
              <w:t>Normalized sprint fact base</w:t>
            </w:r>
          </w:p>
        </w:tc>
        <w:tc>
          <w:tcPr>
            <w:tcW w:type="dxa" w:w="3456"/>
          </w:tcPr>
          <w:p>
            <w:r>
              <w:t>72</w:t>
            </w:r>
          </w:p>
        </w:tc>
        <w:tc>
          <w:tcPr>
            <w:tcW w:type="dxa" w:w="3456"/>
          </w:tcPr>
          <w:p>
            <w:hyperlink r:id="rId51">
              <w:r>
                <w:rPr>
                  <w:color w:val="0563C1"/>
                  <w:u w:val="single"/>
                </w:rPr>
                <w:t>72 issues used for metrics and drill-down</w:t>
              </w:r>
            </w:hyperlink>
          </w:p>
        </w:tc>
      </w:tr>
    </w:tbl>
    <w:p>
      <w:r>
        <w:t>Planning and outcome are separate frozen moments.</w:t>
      </w:r>
    </w:p>
    <w:p>
      <w:r>
        <w:t>Metric tables use the normalized sprint fact base, which keeps planning-only misses and outcome-only additions visible for traceability.</w:t>
      </w:r>
    </w:p>
    <w:p>
      <w:pPr>
        <w:pStyle w:val="Heading1"/>
      </w:pPr>
      <w:r>
        <w:t>Evidence artifacts</w:t>
      </w:r>
    </w:p>
    <w:tbl>
      <w:tblPr>
        <w:tblStyle w:val="TableGrid"/>
        <w:tblW w:type="auto" w:w="0"/>
        <w:tblLook w:firstColumn="1" w:firstRow="1" w:lastColumn="0" w:lastRow="0" w:noHBand="0" w:noVBand="1" w:val="04A0"/>
      </w:tblPr>
      <w:tblGrid>
        <w:gridCol w:w="5184"/>
        <w:gridCol w:w="5184"/>
      </w:tblGrid>
      <w:tr>
        <w:tc>
          <w:tcPr>
            <w:tcW w:type="dxa" w:w="5184"/>
          </w:tcPr>
          <w:p>
            <w:r>
              <w:t>Artifact</w:t>
            </w:r>
          </w:p>
        </w:tc>
        <w:tc>
          <w:tcPr>
            <w:tcW w:type="dxa" w:w="5184"/>
          </w:tcPr>
          <w:p>
            <w:r>
              <w:t>Link</w:t>
            </w:r>
          </w:p>
        </w:tc>
      </w:tr>
      <w:tr>
        <w:tc>
          <w:tcPr>
            <w:tcW w:type="dxa" w:w="5184"/>
          </w:tcPr>
          <w:p>
            <w:r>
              <w:t>Issue audit register</w:t>
            </w:r>
          </w:p>
        </w:tc>
        <w:tc>
          <w:tcPr>
            <w:tcW w:type="dxa" w:w="5184"/>
          </w:tcPr>
          <w:p>
            <w:hyperlink r:id="rId52">
              <w:r>
                <w:rPr>
                  <w:color w:val="0563C1"/>
                  <w:u w:val="single"/>
                </w:rPr>
                <w:t>Open issue-level audit CSV</w:t>
              </w:r>
            </w:hyperlink>
          </w:p>
        </w:tc>
      </w:tr>
      <w:tr>
        <w:tc>
          <w:tcPr>
            <w:tcW w:type="dxa" w:w="5184"/>
          </w:tcPr>
          <w:p>
            <w:r>
              <w:t>Metric lineage</w:t>
            </w:r>
          </w:p>
        </w:tc>
        <w:tc>
          <w:tcPr>
            <w:tcW w:type="dxa" w:w="5184"/>
          </w:tcPr>
          <w:p>
            <w:hyperlink r:id="rId53">
              <w:r>
                <w:rPr>
                  <w:color w:val="0563C1"/>
                  <w:u w:val="single"/>
                </w:rPr>
                <w:t>Open metric lineage CSV</w:t>
              </w:r>
            </w:hyperlink>
          </w:p>
        </w:tc>
      </w:tr>
      <w:tr>
        <w:tc>
          <w:tcPr>
            <w:tcW w:type="dxa" w:w="5184"/>
          </w:tcPr>
          <w:p>
            <w:r>
              <w:t>JQL traceability register</w:t>
            </w:r>
          </w:p>
        </w:tc>
        <w:tc>
          <w:tcPr>
            <w:tcW w:type="dxa" w:w="5184"/>
          </w:tcPr>
          <w:p>
            <w:hyperlink r:id="rId54">
              <w:r>
                <w:rPr>
                  <w:color w:val="0563C1"/>
                  <w:u w:val="single"/>
                </w:rPr>
                <w:t>Open JQL traceability CSV</w:t>
              </w:r>
            </w:hyperlink>
          </w:p>
        </w:tc>
      </w:tr>
      <w:tr>
        <w:tc>
          <w:tcPr>
            <w:tcW w:type="dxa" w:w="5184"/>
          </w:tcPr>
          <w:p>
            <w:r>
              <w:t>Sprint metrics JSON</w:t>
            </w:r>
          </w:p>
        </w:tc>
        <w:tc>
          <w:tcPr>
            <w:tcW w:type="dxa" w:w="5184"/>
          </w:tcPr>
          <w:p>
            <w:hyperlink r:id="rId55">
              <w:r>
                <w:rPr>
                  <w:color w:val="0563C1"/>
                  <w:u w:val="single"/>
                </w:rPr>
                <w:t>Open sprint metrics JSON</w:t>
              </w:r>
            </w:hyperlink>
          </w:p>
        </w:tc>
      </w:tr>
    </w:tbl>
    <w:p>
      <w:r>
        <w:t>These companion artifacts keep the pulse debuggable when a leader wants the exact rows behind a metric or a count.</w:t>
      </w:r>
    </w:p>
    <w:sectPr w:rsidR="00FC693F" w:rsidRPr="0006063C" w:rsidSect="00034616">
      <w:pgSz w:w="12240" w:h="15840"/>
      <w:pgMar w:top="864" w:right="936" w:bottom="864" w:left="936"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yperlink" Target="https://adservio.atlassian.net/issues/?jql=issuekey%20in%20%28ADS-4419%2C%20ADS-7250%2C%20ADS-7251%2C%20ADS-7816%2C%20ADS-8067%2C%20ADS-8176%2C%20ADS-8339%2C%20ADS-8378%2C%20ADS-8400%2C%20ADS-8533%2C%20ADS-8541%2C%20ADS-8546%2C%20ADS-8558%2C%20ADS-8574%2C%20ADS-8594%2C%20ADS-8600%2C%20ADS-8601%2C%20ADS-8604%29" TargetMode="External"/><Relationship Id="rId10" Type="http://schemas.openxmlformats.org/officeDocument/2006/relationships/hyperlink" Target="https://adservio.atlassian.net/issues/?jql=issuekey%20in%20%28ADS-2590%2C%20ADS-4026%2C%20ADS-5654%2C%20ADS-6159%2C%20ADS-7279%2C%20ADS-7354%2C%20ADS-7559%2C%20ADS-7818%2C%20ADS-7852%2C%20ADS-8159%2C%20ADS-8160%2C%20ADS-8179%2C%20ADS-8209%2C%20ADS-8259%2C%20ADS-8297%2C%20ADS-8298%2C%20ADS-8326%2C%20ADS-8343%2C%20ADS-8366%2C%20ADS-8383%2C%20ADS-8404%2C%20ADS-8506%2C%20ADS-8510%2C%20ADS-8534%2C%20ADS-8569%2C%20ADS-8570%2C%20ADS-8579%2C%20ADS-8580%2C%20ADS-8593%2C%20ADS-8598%2C%20ADS-8602%2C%20ADS-8608%29" TargetMode="External"/><Relationship Id="rId11" Type="http://schemas.openxmlformats.org/officeDocument/2006/relationships/hyperlink" Target="https://adservio.atlassian.net/issues/?jql=issuekey%20in%20%28ADS-4419%2C%20ADS-7250%2C%20ADS-7251%2C%20ADS-7816%2C%20ADS-8067%2C%20ADS-8176%2C%20ADS-8400%2C%20ADS-8533%2C%20ADS-8541%2C%20ADS-8546%2C%20ADS-8558%2C%20ADS-8600%2C%20ADS-8601%2C%20ADS-8604%29" TargetMode="External"/><Relationship Id="rId12" Type="http://schemas.openxmlformats.org/officeDocument/2006/relationships/hyperlink" Target="https://adservio.atlassian.net/issues/?jql=issuekey%20in%20%28ADS-5654%2C%20ADS-6159%2C%20ADS-7559%2C%20ADS-7818%2C%20ADS-8159%2C%20ADS-8160%2C%20ADS-8179%2C%20ADS-8297%29" TargetMode="External"/><Relationship Id="rId13" Type="http://schemas.openxmlformats.org/officeDocument/2006/relationships/hyperlink" Target="https://adservio.atlassian.net/issues/?jql=issuekey%20in%20%28ADS-8417%2C%20ADS-8594%2C%20ADS-8595%2C%20ADS-8598%2C%20ADS-8604%2C%20ADS-8608%2C%20ADS-8616%2C%20ADS-8617%2C%20ADS-8619%2C%20ADS-8623%2C%20ADS-8624%2C%20ADS-8625%2C%20ADS-8629%2C%20ADS-8635%2C%20ADS-8638%2C%20ADS-8640%2C%20ADS-8641%2C%20ADS-8642%2C%20ADS-8643%2C%20ADS-8644%2C%20ADS-8650%2C%20ADS-8653%2C%20ADS-8656%2C%20ADS-8657%2C%20ADS-8667%2C%20ADS-8668%29" TargetMode="External"/><Relationship Id="rId14" Type="http://schemas.openxmlformats.org/officeDocument/2006/relationships/hyperlink" Target="https://adservio.atlassian.net/issues/?jql=issuekey%20in%20%28ADS-8417%2C%20ADS-8594%2C%20ADS-8595%2C%20ADS-8604%2C%20ADS-8616%2C%20ADS-8617%2C%20ADS-8619%2C%20ADS-8623%2C%20ADS-8625%2C%20ADS-8635%2C%20ADS-8644%2C%20ADS-8650%2C%20ADS-8653%2C%20ADS-8657%2C%20ADS-8668%29" TargetMode="External"/><Relationship Id="rId15" Type="http://schemas.openxmlformats.org/officeDocument/2006/relationships/hyperlink" Target="https://adservio.atlassian.net/issues/?jql=issuekey%20in%20%28ADS-8541%2C%20ADS-8594%2C%20ADS-8600%2C%20ADS-8601%2C%20ADS-8604%2C%20ADS-8616%2C%20ADS-8617%2C%20ADS-8619%2C%20ADS-8623%2C%20ADS-8635%2C%20ADS-8644%2C%20ADS-8650%2C%20ADS-8653%2C%20ADS-8657%29" TargetMode="External"/><Relationship Id="rId16" Type="http://schemas.openxmlformats.org/officeDocument/2006/relationships/hyperlink" Target="https://adservio.atlassian.net/issues/?jql=issuekey%20in%20%28ADS-2590%2C%20ADS-4026%2C%20ADS-4419%2C%20ADS-7250%2C%20ADS-7251%2C%20ADS-7279%2C%20ADS-7816%2C%20ADS-7852%2C%20ADS-8159%2C%20ADS-8209%2C%20ADS-8259%2C%20ADS-8298%2C%20ADS-8339%2C%20ADS-8366%2C%20ADS-8378%2C%20ADS-8383%2C%20ADS-8404%2C%20ADS-8534%2C%20ADS-8546%2C%20ADS-8558%2C%20ADS-8579%29" TargetMode="External"/><Relationship Id="rId17" Type="http://schemas.openxmlformats.org/officeDocument/2006/relationships/hyperlink" Target="https://adservio.atlassian.net/browse/ADS-2590" TargetMode="External"/><Relationship Id="rId18" Type="http://schemas.openxmlformats.org/officeDocument/2006/relationships/hyperlink" Target="https://adservio.atlassian.net/browse/ADS-4026" TargetMode="External"/><Relationship Id="rId19" Type="http://schemas.openxmlformats.org/officeDocument/2006/relationships/hyperlink" Target="https://adservio.atlassian.net/browse/ADS-5654" TargetMode="External"/><Relationship Id="rId20" Type="http://schemas.openxmlformats.org/officeDocument/2006/relationships/hyperlink" Target="https://adservio.atlassian.net/browse/ADS-6159" TargetMode="External"/><Relationship Id="rId21" Type="http://schemas.openxmlformats.org/officeDocument/2006/relationships/hyperlink" Target="https://adservio.atlassian.net/browse/ADS-7279" TargetMode="External"/><Relationship Id="rId22" Type="http://schemas.openxmlformats.org/officeDocument/2006/relationships/hyperlink" Target="https://adservio.atlassian.net/browse/ADS-7354" TargetMode="External"/><Relationship Id="rId23" Type="http://schemas.openxmlformats.org/officeDocument/2006/relationships/hyperlink" Target="https://adservio.atlassian.net/browse/ADS-7559" TargetMode="External"/><Relationship Id="rId24" Type="http://schemas.openxmlformats.org/officeDocument/2006/relationships/hyperlink" Target="https://adservio.atlassian.net/browse/ADS-7818" TargetMode="External"/><Relationship Id="rId25" Type="http://schemas.openxmlformats.org/officeDocument/2006/relationships/hyperlink" Target="https://adservio.atlassian.net/browse/ADS-7852" TargetMode="External"/><Relationship Id="rId26" Type="http://schemas.openxmlformats.org/officeDocument/2006/relationships/hyperlink" Target="https://adservio.atlassian.net/browse/ADS-8159" TargetMode="External"/><Relationship Id="rId27" Type="http://schemas.openxmlformats.org/officeDocument/2006/relationships/hyperlink" Target="https://adservio.atlassian.net/browse/ADS-8160" TargetMode="External"/><Relationship Id="rId28" Type="http://schemas.openxmlformats.org/officeDocument/2006/relationships/hyperlink" Target="https://adservio.atlassian.net/browse/ADS-8179" TargetMode="External"/><Relationship Id="rId29" Type="http://schemas.openxmlformats.org/officeDocument/2006/relationships/hyperlink" Target="https://adservio.atlassian.net/browse/ADS-8209" TargetMode="External"/><Relationship Id="rId30" Type="http://schemas.openxmlformats.org/officeDocument/2006/relationships/hyperlink" Target="https://adservio.atlassian.net/browse/ADS-8259" TargetMode="External"/><Relationship Id="rId31" Type="http://schemas.openxmlformats.org/officeDocument/2006/relationships/hyperlink" Target="https://adservio.atlassian.net/browse/ADS-8297" TargetMode="External"/><Relationship Id="rId32" Type="http://schemas.openxmlformats.org/officeDocument/2006/relationships/hyperlink" Target="https://adservio.atlassian.net/browse/ADS-8298" TargetMode="External"/><Relationship Id="rId33" Type="http://schemas.openxmlformats.org/officeDocument/2006/relationships/hyperlink" Target="https://adservio.atlassian.net/browse/ADS-8326" TargetMode="External"/><Relationship Id="rId34" Type="http://schemas.openxmlformats.org/officeDocument/2006/relationships/hyperlink" Target="https://adservio.atlassian.net/browse/ADS-8343" TargetMode="External"/><Relationship Id="rId35" Type="http://schemas.openxmlformats.org/officeDocument/2006/relationships/hyperlink" Target="https://adservio.atlassian.net/browse/ADS-8366" TargetMode="External"/><Relationship Id="rId36" Type="http://schemas.openxmlformats.org/officeDocument/2006/relationships/hyperlink" Target="https://adservio.atlassian.net/browse/ADS-8383" TargetMode="External"/><Relationship Id="rId37" Type="http://schemas.openxmlformats.org/officeDocument/2006/relationships/hyperlink" Target="https://adservio.atlassian.net/browse/ADS-8404" TargetMode="External"/><Relationship Id="rId38" Type="http://schemas.openxmlformats.org/officeDocument/2006/relationships/hyperlink" Target="https://adservio.atlassian.net/browse/ADS-8506" TargetMode="External"/><Relationship Id="rId39" Type="http://schemas.openxmlformats.org/officeDocument/2006/relationships/hyperlink" Target="https://adservio.atlassian.net/browse/ADS-8510" TargetMode="External"/><Relationship Id="rId40" Type="http://schemas.openxmlformats.org/officeDocument/2006/relationships/hyperlink" Target="https://adservio.atlassian.net/browse/ADS-8534" TargetMode="External"/><Relationship Id="rId41" Type="http://schemas.openxmlformats.org/officeDocument/2006/relationships/hyperlink" Target="https://adservio.atlassian.net/browse/ADS-8569" TargetMode="External"/><Relationship Id="rId42" Type="http://schemas.openxmlformats.org/officeDocument/2006/relationships/hyperlink" Target="https://adservio.atlassian.net/browse/ADS-8570" TargetMode="External"/><Relationship Id="rId43" Type="http://schemas.openxmlformats.org/officeDocument/2006/relationships/hyperlink" Target="https://adservio.atlassian.net/browse/ADS-8579" TargetMode="External"/><Relationship Id="rId44" Type="http://schemas.openxmlformats.org/officeDocument/2006/relationships/hyperlink" Target="https://adservio.atlassian.net/browse/ADS-8580" TargetMode="External"/><Relationship Id="rId45" Type="http://schemas.openxmlformats.org/officeDocument/2006/relationships/hyperlink" Target="https://adservio.atlassian.net/browse/ADS-8593" TargetMode="External"/><Relationship Id="rId46" Type="http://schemas.openxmlformats.org/officeDocument/2006/relationships/hyperlink" Target="https://adservio.atlassian.net/browse/ADS-8598" TargetMode="External"/><Relationship Id="rId47" Type="http://schemas.openxmlformats.org/officeDocument/2006/relationships/hyperlink" Target="https://adservio.atlassian.net/browse/ADS-8602" TargetMode="External"/><Relationship Id="rId48" Type="http://schemas.openxmlformats.org/officeDocument/2006/relationships/hyperlink" Target="https://adservio.atlassian.net/browse/ADS-8608" TargetMode="External"/><Relationship Id="rId49" Type="http://schemas.openxmlformats.org/officeDocument/2006/relationships/hyperlink" Target="https://adservio.atlassian.net/issues/?jql=issuekey%20in%20%28ADS-2590%2C%20ADS-4026%2C%20ADS-4419%2C%20ADS-5654%2C%20ADS-6159%2C%20ADS-7250%2C%20ADS-7251%2C%20ADS-7279%2C%20ADS-7354%2C%20ADS-7559%2C%20ADS-7816%2C%20ADS-7818%2C%20ADS-7852%2C%20ADS-8067%2C%20ADS-8159%2C%20ADS-8160%2C%20ADS-8176%2C%20ADS-8179%2C%20ADS-8209%2C%20ADS-8259%2C%20ADS-8297%2C%20ADS-8298%2C%20ADS-8326%2C%20ADS-8339%2C%20ADS-8343%2C%20ADS-8366%2C%20ADS-8378%2C%20ADS-8383%2C%20ADS-8400%2C%20ADS-8404%2C%20ADS-8462%2C%20ADS-8506%2C%20ADS-8510%2C%20ADS-8533%2C%20ADS-8534%2C%20ADS-8541%2C%20ADS-8546%2C%20ADS-8558%2C%20ADS-8569%2C%20ADS-8570%2C%20ADS-8574%2C%20ADS-8579%2C%20ADS-8580%2C%20ADS-8593%2C%20ADS-8594%2C%20ADS-8598%2C%20ADS-8600%2C%20ADS-8601%2C%20ADS-8602%2C%20ADS-8604%2C%20ADS-8608%29" TargetMode="External"/><Relationship Id="rId50" Type="http://schemas.openxmlformats.org/officeDocument/2006/relationships/hyperlink" Target="https://adservio.atlassian.net/issues/?jql=issuekey%20in%20%28ADS-2590%2C%20ADS-4026%2C%20ADS-4419%2C%20ADS-5654%2C%20ADS-6159%2C%20ADS-7250%2C%20ADS-7251%2C%20ADS-7279%2C%20ADS-7354%2C%20ADS-7559%2C%20ADS-7816%2C%20ADS-7818%2C%20ADS-7852%2C%20ADS-8067%2C%20ADS-8159%2C%20ADS-8160%2C%20ADS-8176%2C%20ADS-8179%2C%20ADS-8209%2C%20ADS-8259%2C%20ADS-8297%2C%20ADS-8298%2C%20ADS-8326%2C%20ADS-8339%2C%20ADS-8343%2C%20ADS-8366%2C%20ADS-8378%2C%20ADS-8383%2C%20ADS-8400%2C%20ADS-8404%2C%20ADS-8417%2C%20ADS-8462%2C%20ADS-8506%2C%20ADS-8510%2C%20ADS-8533%2C%20ADS-8534%2C%20ADS-8541%2C%20ADS-8546%2C%20ADS-8558%2C%20ADS-8569%2C%20ADS-8570%2C%20ADS-8574%2C%20ADS-8579%2C%20ADS-8580%2C%20ADS-8593%2C%20ADS-8594%2C%20ADS-8595%2C%20ADS-8598%2C%20ADS-8600%2C%20ADS-8601%2C%20ADS-8602%2C%20ADS-8604%2C%20ADS-8608%2C%20ADS-8616%2C%20ADS-8617%2C%20ADS-8619%2C%20ADS-8623%2C%20ADS-8624%2C%20ADS-8625%2C%20ADS-8629%2C%20ADS-8635%2C%20ADS-8638%2C%20ADS-8640%2C%20ADS-8641%2C%20ADS-8642%2C%20ADS-8643%2C%20ADS-8644%2C%20ADS-8650%2C%20ADS-8653%2C%20ADS-8656%2C%20ADS-8657%2C%20ADS-8661%2C%20ADS-8663%2C%20ADS-8667%2C%20ADS-8668%29" TargetMode="External"/><Relationship Id="rId51" Type="http://schemas.openxmlformats.org/officeDocument/2006/relationships/hyperlink" Target="https://adservio.atlassian.net/issues/?jql=issuekey%20in%20%28ADS-2590%2C%20ADS-4026%2C%20ADS-4419%2C%20ADS-5654%2C%20ADS-6159%2C%20ADS-7250%2C%20ADS-7251%2C%20ADS-7279%2C%20ADS-7354%2C%20ADS-7559%2C%20ADS-7816%2C%20ADS-7818%2C%20ADS-7852%2C%20ADS-8067%2C%20ADS-8159%2C%20ADS-8160%2C%20ADS-8176%2C%20ADS-8179%2C%20ADS-8209%2C%20ADS-8259%2C%20ADS-8297%2C%20ADS-8298%2C%20ADS-8326%2C%20ADS-8339%2C%20ADS-8343%2C%20ADS-8366%2C%20ADS-8378%2C%20ADS-8383%2C%20ADS-8400%2C%20ADS-8404%2C%20ADS-8417%2C%20ADS-8506%2C%20ADS-8510%2C%20ADS-8533%2C%20ADS-8534%2C%20ADS-8541%2C%20ADS-8546%2C%20ADS-8558%2C%20ADS-8569%2C%20ADS-8570%2C%20ADS-8574%2C%20ADS-8579%2C%20ADS-8580%2C%20ADS-8593%2C%20ADS-8594%2C%20ADS-8595%2C%20ADS-8598%2C%20ADS-8600%2C%20ADS-8601%2C%20ADS-8602%2C%20ADS-8604%2C%20ADS-8608%2C%20ADS-8616%2C%20ADS-8617%2C%20ADS-8619%2C%20ADS-8623%2C%20ADS-8624%2C%20ADS-8625%2C%20ADS-8629%2C%20ADS-8635%2C%20ADS-8638%2C%20ADS-8640%2C%20ADS-8641%2C%20ADS-8642%2C%20ADS-8643%2C%20ADS-8644%2C%20ADS-8650%2C%20ADS-8653%2C%20ADS-8656%2C%20ADS-8657%2C%20ADS-8667%2C%20ADS-8668%29" TargetMode="External"/><Relationship Id="rId52" Type="http://schemas.openxmlformats.org/officeDocument/2006/relationships/hyperlink" Target="issue_audit_register_Org_Adservio_ADS_Q3_W35_-_31_Aug-04_Sep_2026-10-05.csv" TargetMode="External"/><Relationship Id="rId53" Type="http://schemas.openxmlformats.org/officeDocument/2006/relationships/hyperlink" Target="metric_lineage_Org_Adservio_ADS_Q3_W35_-_31_Aug-04_Sep_2026-10-05.csv" TargetMode="External"/><Relationship Id="rId54" Type="http://schemas.openxmlformats.org/officeDocument/2006/relationships/hyperlink" Target="jql_traceability_register_Org_Adservio_ADS_Q3_W35_-_31_Aug-04_Sep_2026-10-05.csv" TargetMode="External"/><Relationship Id="rId55" Type="http://schemas.openxmlformats.org/officeDocument/2006/relationships/hyperlink" Target="sprint_metrics_Org_Adservio_ADS_Q3_W35_-_31_Aug-04_Sep_2026-10-05.js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