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rPr>
          <w:b/>
        </w:rPr>
        <w:t>Engineering Pulse — Team 2 ADS Q3 W33 - 17-21 Aug</w:t>
      </w:r>
    </w:p>
    <w:p>
      <w:r>
        <w:rPr>
          <w:i/>
        </w:rPr>
        <w:t>Planned sprint ADS Q3 W33 - 17-21 Aug • planning snapshot + end-of-sprint outcome snapshot</w:t>
      </w:r>
    </w:p>
    <w:p>
      <w:r>
        <w:t>This version uses the planning snapshot as the promise set and the outcome snapshot as the result set. Count metrics link to snapshot-exact JQL result pages. Jira IDs in the report link to live Jira issues.</w:t>
      </w:r>
    </w:p>
    <w:p>
      <w:pPr>
        <w:pStyle w:val="Heading1"/>
      </w:pPr>
      <w:r>
        <w:t>Executive summary</w:t>
      </w:r>
    </w:p>
    <w:p>
      <w:r>
        <w:t>Yellow. The sprint closed 4/17 visible items. The team absorbed noise well — 0/1 added items were closed — but predictability on committed work was only 25.0% (4/16), and bugs made up 25.0% of completed items. The main drag was execution system quality, not readiness: 6/12 carryovers had been marked Ready at planning time.</w:t>
      </w:r>
    </w:p>
    <w:p>
      <w:pPr>
        <w:pStyle w:val="Heading1"/>
      </w:pPr>
      <w:r>
        <w:t>Top-line metrics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456"/>
        <w:gridCol w:w="3456"/>
        <w:gridCol w:w="3456"/>
      </w:tblGrid>
      <w:tr>
        <w:tc>
          <w:tcPr>
            <w:tcW w:type="dxa" w:w="3456"/>
          </w:tcPr>
          <w:p>
            <w:r>
              <w:t>Metric</w:t>
            </w:r>
          </w:p>
        </w:tc>
        <w:tc>
          <w:tcPr>
            <w:tcW w:type="dxa" w:w="3456"/>
          </w:tcPr>
          <w:p>
            <w:r>
              <w:t>Value</w:t>
            </w:r>
          </w:p>
        </w:tc>
        <w:tc>
          <w:tcPr>
            <w:tcW w:type="dxa" w:w="3456"/>
          </w:tcPr>
          <w:p>
            <w:r>
              <w:t>How to read it</w:t>
            </w:r>
          </w:p>
        </w:tc>
      </w:tr>
      <w:tr>
        <w:tc>
          <w:tcPr>
            <w:tcW w:type="dxa" w:w="3456"/>
          </w:tcPr>
          <w:p>
            <w:r>
              <w:t>Committed completion</w:t>
            </w:r>
          </w:p>
        </w:tc>
        <w:tc>
          <w:tcPr>
            <w:tcW w:type="dxa" w:w="3456"/>
          </w:tcPr>
          <w:p>
            <w:hyperlink r:id="rId9">
              <w:r>
                <w:rPr>
                  <w:color w:val="0563C1"/>
                  <w:u w:val="single"/>
                </w:rPr>
                <w:t>25.0% (4/16)</w:t>
              </w:r>
            </w:hyperlink>
          </w:p>
        </w:tc>
        <w:tc>
          <w:tcPr>
            <w:tcW w:type="dxa" w:w="3456"/>
          </w:tcPr>
          <w:p>
            <w:r>
              <w:t>Planned items marked Done ÷ all planned committed items</w:t>
            </w:r>
          </w:p>
        </w:tc>
      </w:tr>
      <w:tr>
        <w:tc>
          <w:tcPr>
            <w:tcW w:type="dxa" w:w="3456"/>
          </w:tcPr>
          <w:p>
            <w:r>
              <w:t>Committed carryover</w:t>
            </w:r>
          </w:p>
        </w:tc>
        <w:tc>
          <w:tcPr>
            <w:tcW w:type="dxa" w:w="3456"/>
          </w:tcPr>
          <w:p>
            <w:hyperlink r:id="rId10">
              <w:r>
                <w:rPr>
                  <w:color w:val="0563C1"/>
                  <w:u w:val="single"/>
                </w:rPr>
                <w:t>75.0% (12/16)</w:t>
              </w:r>
            </w:hyperlink>
          </w:p>
        </w:tc>
        <w:tc>
          <w:tcPr>
            <w:tcW w:type="dxa" w:w="3456"/>
          </w:tcPr>
          <w:p>
            <w:r>
              <w:t>Planned committed carryovers ÷ all planned committed items</w:t>
            </w:r>
          </w:p>
        </w:tc>
      </w:tr>
      <w:tr>
        <w:tc>
          <w:tcPr>
            <w:tcW w:type="dxa" w:w="3456"/>
          </w:tcPr>
          <w:p>
            <w:r>
              <w:t>Finish predictability</w:t>
            </w:r>
          </w:p>
        </w:tc>
        <w:tc>
          <w:tcPr>
            <w:tcW w:type="dxa" w:w="3456"/>
          </w:tcPr>
          <w:p>
            <w:hyperlink r:id="rId9">
              <w:r>
                <w:rPr>
                  <w:color w:val="0563C1"/>
                  <w:u w:val="single"/>
                </w:rPr>
                <w:t>30.8% (4/13)</w:t>
              </w:r>
            </w:hyperlink>
          </w:p>
        </w:tc>
        <w:tc>
          <w:tcPr>
            <w:tcW w:type="dxa" w:w="3456"/>
          </w:tcPr>
          <w:p>
            <w:r>
              <w:t>Finish-intent planned items done ÷ all finish-intent planned items</w:t>
            </w:r>
          </w:p>
        </w:tc>
      </w:tr>
      <w:tr>
        <w:tc>
          <w:tcPr>
            <w:tcW w:type="dxa" w:w="3456"/>
          </w:tcPr>
          <w:p>
            <w:r>
              <w:t>Progress predictability</w:t>
            </w:r>
          </w:p>
        </w:tc>
        <w:tc>
          <w:tcPr>
            <w:tcW w:type="dxa" w:w="3456"/>
          </w:tcPr>
          <w:p>
            <w:hyperlink r:id="rId11">
              <w:r>
                <w:rPr>
                  <w:color w:val="0563C1"/>
                  <w:u w:val="single"/>
                </w:rPr>
                <w:t>100.0% (2/2)</w:t>
              </w:r>
            </w:hyperlink>
          </w:p>
        </w:tc>
        <w:tc>
          <w:tcPr>
            <w:tcW w:type="dxa" w:w="3456"/>
          </w:tcPr>
          <w:p>
            <w:r>
              <w:t>Progress items that behaved as intended by carrying</w:t>
            </w:r>
          </w:p>
        </w:tc>
      </w:tr>
      <w:tr>
        <w:tc>
          <w:tcPr>
            <w:tcW w:type="dxa" w:w="3456"/>
          </w:tcPr>
          <w:p>
            <w:r>
              <w:t>Added-during-sprint load</w:t>
            </w:r>
          </w:p>
        </w:tc>
        <w:tc>
          <w:tcPr>
            <w:tcW w:type="dxa" w:w="3456"/>
          </w:tcPr>
          <w:p>
            <w:hyperlink r:id="rId12">
              <w:r>
                <w:rPr>
                  <w:color w:val="0563C1"/>
                  <w:u w:val="single"/>
                </w:rPr>
                <w:t>5.9% (1/17)</w:t>
              </w:r>
            </w:hyperlink>
          </w:p>
        </w:tc>
        <w:tc>
          <w:tcPr>
            <w:tcW w:type="dxa" w:w="3456"/>
          </w:tcPr>
          <w:p>
            <w:r>
              <w:t>Added items ÷ all visible items</w:t>
            </w:r>
          </w:p>
        </w:tc>
      </w:tr>
      <w:tr>
        <w:tc>
          <w:tcPr>
            <w:tcW w:type="dxa" w:w="3456"/>
          </w:tcPr>
          <w:p>
            <w:r>
              <w:t>Added work closure</w:t>
            </w:r>
          </w:p>
        </w:tc>
        <w:tc>
          <w:tcPr>
            <w:tcW w:type="dxa" w:w="3456"/>
          </w:tcPr>
          <w:p>
            <w:r>
              <w:t>0/1</w:t>
            </w:r>
          </w:p>
        </w:tc>
        <w:tc>
          <w:tcPr>
            <w:tcW w:type="dxa" w:w="3456"/>
          </w:tcPr>
          <w:p>
            <w:r>
              <w:t>All added items marked Done</w:t>
            </w:r>
          </w:p>
        </w:tc>
      </w:tr>
      <w:tr>
        <w:tc>
          <w:tcPr>
            <w:tcW w:type="dxa" w:w="3456"/>
          </w:tcPr>
          <w:p>
            <w:r>
              <w:t>Reactive load (bug share)</w:t>
            </w:r>
          </w:p>
        </w:tc>
        <w:tc>
          <w:tcPr>
            <w:tcW w:type="dxa" w:w="3456"/>
          </w:tcPr>
          <w:p>
            <w:hyperlink r:id="rId13">
              <w:r>
                <w:rPr>
                  <w:color w:val="0563C1"/>
                  <w:u w:val="single"/>
                </w:rPr>
                <w:t>25.0% (1/4)</w:t>
              </w:r>
            </w:hyperlink>
          </w:p>
        </w:tc>
        <w:tc>
          <w:tcPr>
            <w:tcW w:type="dxa" w:w="3456"/>
          </w:tcPr>
          <w:p>
            <w:r>
              <w:t>Completed bugs ÷ all completed work</w:t>
            </w:r>
          </w:p>
        </w:tc>
      </w:tr>
      <w:tr>
        <w:tc>
          <w:tcPr>
            <w:tcW w:type="dxa" w:w="3456"/>
          </w:tcPr>
          <w:p>
            <w:r>
              <w:t>Planning quality</w:t>
            </w:r>
          </w:p>
        </w:tc>
        <w:tc>
          <w:tcPr>
            <w:tcW w:type="dxa" w:w="3456"/>
          </w:tcPr>
          <w:p>
            <w:hyperlink r:id="rId14">
              <w:r>
                <w:rPr>
                  <w:color w:val="0563C1"/>
                  <w:u w:val="single"/>
                </w:rPr>
                <w:t>56.2% (9/16)</w:t>
              </w:r>
            </w:hyperlink>
          </w:p>
        </w:tc>
        <w:tc>
          <w:tcPr>
            <w:tcW w:type="dxa" w:w="3456"/>
          </w:tcPr>
          <w:p>
            <w:r>
              <w:t>Committed items marked Ready ÷ all committed items</w:t>
            </w:r>
          </w:p>
        </w:tc>
      </w:tr>
      <w:tr>
        <w:tc>
          <w:tcPr>
            <w:tcW w:type="dxa" w:w="3456"/>
          </w:tcPr>
          <w:p>
            <w:r>
              <w:t>Workflow-truth mismatches</w:t>
            </w:r>
          </w:p>
        </w:tc>
        <w:tc>
          <w:tcPr>
            <w:tcW w:type="dxa" w:w="3456"/>
          </w:tcPr>
          <w:p>
            <w:r>
              <w:t>0</w:t>
            </w:r>
          </w:p>
        </w:tc>
        <w:tc>
          <w:tcPr>
            <w:tcW w:type="dxa" w:w="3456"/>
          </w:tcPr>
          <w:p>
            <w:r>
              <w:t>Items marked Done in review while workflow status remained non-final</w:t>
            </w:r>
          </w:p>
        </w:tc>
      </w:tr>
    </w:tbl>
    <w:p>
      <w:pPr>
        <w:pStyle w:val="Heading1"/>
      </w:pPr>
      <w:r>
        <w:t>Engineering readout</w:t>
      </w:r>
    </w:p>
    <w:p>
      <w:r>
        <w:t>The sprint did not fail; it traded predictability for responsiveness. 0/1 added items were closed, but that responsiveness came with 25.0% bug share and diluted committed completion.</w:t>
      </w:r>
    </w:p>
    <w:p>
      <w:r>
        <w:t>The miss pattern is concentrated: 8 partial-completion carryovers, 0 dependency-driven misses, and 4 committed items that never really started.</w:t>
      </w:r>
    </w:p>
    <w:p>
      <w:r>
        <w:t>Most misses were not caused by poor readiness. 6 of the 12 carryovers had been marked Ready, so the stronger hypothesis is breakdown, sequencing, and capacity protection rather than simple scoping immaturity.</w:t>
      </w:r>
    </w:p>
    <w:p>
      <w:pPr>
        <w:pStyle w:val="Heading1"/>
      </w:pPr>
      <w:r>
        <w:t>Delivered work mix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81"/>
        <w:gridCol w:w="1481"/>
        <w:gridCol w:w="1481"/>
        <w:gridCol w:w="1481"/>
        <w:gridCol w:w="1481"/>
        <w:gridCol w:w="1481"/>
        <w:gridCol w:w="1481"/>
      </w:tblGrid>
      <w:tr>
        <w:tc>
          <w:tcPr>
            <w:tcW w:type="dxa" w:w="1481"/>
          </w:tcPr>
          <w:p>
            <w:r>
              <w:t>Type</w:t>
            </w:r>
          </w:p>
        </w:tc>
        <w:tc>
          <w:tcPr>
            <w:tcW w:type="dxa" w:w="1481"/>
          </w:tcPr>
          <w:p>
            <w:r>
              <w:t>Planned</w:t>
            </w:r>
          </w:p>
        </w:tc>
        <w:tc>
          <w:tcPr>
            <w:tcW w:type="dxa" w:w="1481"/>
          </w:tcPr>
          <w:p>
            <w:r>
              <w:t>Added</w:t>
            </w:r>
          </w:p>
        </w:tc>
        <w:tc>
          <w:tcPr>
            <w:tcW w:type="dxa" w:w="1481"/>
          </w:tcPr>
          <w:p>
            <w:r>
              <w:t>Stretch</w:t>
            </w:r>
          </w:p>
        </w:tc>
        <w:tc>
          <w:tcPr>
            <w:tcW w:type="dxa" w:w="1481"/>
          </w:tcPr>
          <w:p>
            <w:r>
              <w:t>Unclear</w:t>
            </w:r>
          </w:p>
        </w:tc>
        <w:tc>
          <w:tcPr>
            <w:tcW w:type="dxa" w:w="1481"/>
          </w:tcPr>
          <w:p>
            <w:r>
              <w:t>Total done</w:t>
            </w:r>
          </w:p>
        </w:tc>
        <w:tc>
          <w:tcPr>
            <w:tcW w:type="dxa" w:w="1481"/>
          </w:tcPr>
          <w:p>
            <w:r>
              <w:t>Done %</w:t>
            </w:r>
          </w:p>
        </w:tc>
      </w:tr>
      <w:tr>
        <w:tc>
          <w:tcPr>
            <w:tcW w:type="dxa" w:w="1481"/>
          </w:tcPr>
          <w:p>
            <w:r>
              <w:t>Story</w:t>
            </w:r>
          </w:p>
        </w:tc>
        <w:tc>
          <w:tcPr>
            <w:tcW w:type="dxa" w:w="1481"/>
          </w:tcPr>
          <w:p>
            <w:r>
              <w:t>0</w:t>
            </w:r>
          </w:p>
        </w:tc>
        <w:tc>
          <w:tcPr>
            <w:tcW w:type="dxa" w:w="1481"/>
          </w:tcPr>
          <w:p>
            <w:r>
              <w:t>0</w:t>
            </w:r>
          </w:p>
        </w:tc>
        <w:tc>
          <w:tcPr>
            <w:tcW w:type="dxa" w:w="1481"/>
          </w:tcPr>
          <w:p>
            <w:r>
              <w:t>0</w:t>
            </w:r>
          </w:p>
        </w:tc>
        <w:tc>
          <w:tcPr>
            <w:tcW w:type="dxa" w:w="1481"/>
          </w:tcPr>
          <w:p>
            <w:r>
              <w:t>0</w:t>
            </w:r>
          </w:p>
        </w:tc>
        <w:tc>
          <w:tcPr>
            <w:tcW w:type="dxa" w:w="1481"/>
          </w:tcPr>
          <w:p>
            <w:r>
              <w:t>0</w:t>
            </w:r>
          </w:p>
        </w:tc>
        <w:tc>
          <w:tcPr>
            <w:tcW w:type="dxa" w:w="1481"/>
          </w:tcPr>
          <w:p>
            <w:r>
              <w:t>0.0%</w:t>
            </w:r>
          </w:p>
        </w:tc>
      </w:tr>
      <w:tr>
        <w:tc>
          <w:tcPr>
            <w:tcW w:type="dxa" w:w="1481"/>
          </w:tcPr>
          <w:p>
            <w:r>
              <w:t>Task</w:t>
            </w:r>
          </w:p>
        </w:tc>
        <w:tc>
          <w:tcPr>
            <w:tcW w:type="dxa" w:w="1481"/>
          </w:tcPr>
          <w:p>
            <w:r>
              <w:t>3</w:t>
            </w:r>
          </w:p>
        </w:tc>
        <w:tc>
          <w:tcPr>
            <w:tcW w:type="dxa" w:w="1481"/>
          </w:tcPr>
          <w:p>
            <w:r>
              <w:t>0</w:t>
            </w:r>
          </w:p>
        </w:tc>
        <w:tc>
          <w:tcPr>
            <w:tcW w:type="dxa" w:w="1481"/>
          </w:tcPr>
          <w:p>
            <w:r>
              <w:t>0</w:t>
            </w:r>
          </w:p>
        </w:tc>
        <w:tc>
          <w:tcPr>
            <w:tcW w:type="dxa" w:w="1481"/>
          </w:tcPr>
          <w:p>
            <w:r>
              <w:t>0</w:t>
            </w:r>
          </w:p>
        </w:tc>
        <w:tc>
          <w:tcPr>
            <w:tcW w:type="dxa" w:w="1481"/>
          </w:tcPr>
          <w:p>
            <w:r>
              <w:t>3</w:t>
            </w:r>
          </w:p>
        </w:tc>
        <w:tc>
          <w:tcPr>
            <w:tcW w:type="dxa" w:w="1481"/>
          </w:tcPr>
          <w:p>
            <w:r>
              <w:t>75.0%</w:t>
            </w:r>
          </w:p>
        </w:tc>
      </w:tr>
      <w:tr>
        <w:tc>
          <w:tcPr>
            <w:tcW w:type="dxa" w:w="1481"/>
          </w:tcPr>
          <w:p>
            <w:r>
              <w:t>Bug</w:t>
            </w:r>
          </w:p>
        </w:tc>
        <w:tc>
          <w:tcPr>
            <w:tcW w:type="dxa" w:w="1481"/>
          </w:tcPr>
          <w:p>
            <w:r>
              <w:t>1</w:t>
            </w:r>
          </w:p>
        </w:tc>
        <w:tc>
          <w:tcPr>
            <w:tcW w:type="dxa" w:w="1481"/>
          </w:tcPr>
          <w:p>
            <w:r>
              <w:t>0</w:t>
            </w:r>
          </w:p>
        </w:tc>
        <w:tc>
          <w:tcPr>
            <w:tcW w:type="dxa" w:w="1481"/>
          </w:tcPr>
          <w:p>
            <w:r>
              <w:t>0</w:t>
            </w:r>
          </w:p>
        </w:tc>
        <w:tc>
          <w:tcPr>
            <w:tcW w:type="dxa" w:w="1481"/>
          </w:tcPr>
          <w:p>
            <w:r>
              <w:t>0</w:t>
            </w:r>
          </w:p>
        </w:tc>
        <w:tc>
          <w:tcPr>
            <w:tcW w:type="dxa" w:w="1481"/>
          </w:tcPr>
          <w:p>
            <w:r>
              <w:t>1</w:t>
            </w:r>
          </w:p>
        </w:tc>
        <w:tc>
          <w:tcPr>
            <w:tcW w:type="dxa" w:w="1481"/>
          </w:tcPr>
          <w:p>
            <w:r>
              <w:t>25.0%</w:t>
            </w:r>
          </w:p>
        </w:tc>
      </w:tr>
    </w:tbl>
    <w:p>
      <w:pPr>
        <w:pStyle w:val="Heading1"/>
      </w:pPr>
      <w:r>
        <w:t>Committed work: plan vs execution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456"/>
        <w:gridCol w:w="3456"/>
        <w:gridCol w:w="3456"/>
      </w:tblGrid>
      <w:tr>
        <w:tc>
          <w:tcPr>
            <w:tcW w:type="dxa" w:w="3456"/>
          </w:tcPr>
          <w:p>
            <w:r>
              <w:t>Signal</w:t>
            </w:r>
          </w:p>
        </w:tc>
        <w:tc>
          <w:tcPr>
            <w:tcW w:type="dxa" w:w="3456"/>
          </w:tcPr>
          <w:p>
            <w:r>
              <w:t>Value</w:t>
            </w:r>
          </w:p>
        </w:tc>
        <w:tc>
          <w:tcPr>
            <w:tcW w:type="dxa" w:w="3456"/>
          </w:tcPr>
          <w:p>
            <w:r>
              <w:t>Why it matters</w:t>
            </w:r>
          </w:p>
        </w:tc>
      </w:tr>
      <w:tr>
        <w:tc>
          <w:tcPr>
            <w:tcW w:type="dxa" w:w="3456"/>
          </w:tcPr>
          <w:p>
            <w:r>
              <w:t>Committed items</w:t>
            </w:r>
          </w:p>
        </w:tc>
        <w:tc>
          <w:tcPr>
            <w:tcW w:type="dxa" w:w="3456"/>
          </w:tcPr>
          <w:p>
            <w:r>
              <w:t>16</w:t>
            </w:r>
          </w:p>
        </w:tc>
        <w:tc>
          <w:tcPr>
            <w:tcW w:type="dxa" w:w="3456"/>
          </w:tcPr>
          <w:p>
            <w:r>
              <w:t>Explicit promise set</w:t>
            </w:r>
          </w:p>
        </w:tc>
      </w:tr>
      <w:tr>
        <w:tc>
          <w:tcPr>
            <w:tcW w:type="dxa" w:w="3456"/>
          </w:tcPr>
          <w:p>
            <w:r>
              <w:t>Committed done</w:t>
            </w:r>
          </w:p>
        </w:tc>
        <w:tc>
          <w:tcPr>
            <w:tcW w:type="dxa" w:w="3456"/>
          </w:tcPr>
          <w:p>
            <w:r>
              <w:t>4</w:t>
            </w:r>
          </w:p>
        </w:tc>
        <w:tc>
          <w:tcPr>
            <w:tcW w:type="dxa" w:w="3456"/>
          </w:tcPr>
          <w:p>
            <w:r>
              <w:t>Closed as promised</w:t>
            </w:r>
          </w:p>
        </w:tc>
      </w:tr>
      <w:tr>
        <w:tc>
          <w:tcPr>
            <w:tcW w:type="dxa" w:w="3456"/>
          </w:tcPr>
          <w:p>
            <w:r>
              <w:t>Committed carry over</w:t>
            </w:r>
          </w:p>
        </w:tc>
        <w:tc>
          <w:tcPr>
            <w:tcW w:type="dxa" w:w="3456"/>
          </w:tcPr>
          <w:p>
            <w:r>
              <w:t>12</w:t>
            </w:r>
          </w:p>
        </w:tc>
        <w:tc>
          <w:tcPr>
            <w:tcW w:type="dxa" w:w="3456"/>
          </w:tcPr>
          <w:p>
            <w:r>
              <w:t>Unfinished promise</w:t>
            </w:r>
          </w:p>
        </w:tc>
      </w:tr>
      <w:tr>
        <w:tc>
          <w:tcPr>
            <w:tcW w:type="dxa" w:w="3456"/>
          </w:tcPr>
          <w:p>
            <w:r>
              <w:t>Committed items marked Ready</w:t>
            </w:r>
          </w:p>
        </w:tc>
        <w:tc>
          <w:tcPr>
            <w:tcW w:type="dxa" w:w="3456"/>
          </w:tcPr>
          <w:p>
            <w:r>
              <w:t>9</w:t>
            </w:r>
          </w:p>
        </w:tc>
        <w:tc>
          <w:tcPr>
            <w:tcW w:type="dxa" w:w="3456"/>
          </w:tcPr>
          <w:p>
            <w:r>
              <w:t>Planning-quality input</w:t>
            </w:r>
          </w:p>
        </w:tc>
      </w:tr>
      <w:tr>
        <w:tc>
          <w:tcPr>
            <w:tcW w:type="dxa" w:w="3456"/>
          </w:tcPr>
          <w:p>
            <w:r>
              <w:t>Carryovers marked Ready</w:t>
            </w:r>
          </w:p>
        </w:tc>
        <w:tc>
          <w:tcPr>
            <w:tcW w:type="dxa" w:w="3456"/>
          </w:tcPr>
          <w:p>
            <w:r>
              <w:t>6</w:t>
            </w:r>
          </w:p>
        </w:tc>
        <w:tc>
          <w:tcPr>
            <w:tcW w:type="dxa" w:w="3456"/>
          </w:tcPr>
          <w:p>
            <w:r>
              <w:t>Ready did not guarantee finish</w:t>
            </w:r>
          </w:p>
        </w:tc>
      </w:tr>
      <w:tr>
        <w:tc>
          <w:tcPr>
            <w:tcW w:type="dxa" w:w="3456"/>
          </w:tcPr>
          <w:p>
            <w:r>
              <w:t>Carryovers not started</w:t>
            </w:r>
          </w:p>
        </w:tc>
        <w:tc>
          <w:tcPr>
            <w:tcW w:type="dxa" w:w="3456"/>
          </w:tcPr>
          <w:p>
            <w:r>
              <w:t>4</w:t>
            </w:r>
          </w:p>
        </w:tc>
        <w:tc>
          <w:tcPr>
            <w:tcW w:type="dxa" w:w="3456"/>
          </w:tcPr>
          <w:p>
            <w:r>
              <w:t>Execution focus gap</w:t>
            </w:r>
          </w:p>
        </w:tc>
      </w:tr>
      <w:tr>
        <w:tc>
          <w:tcPr>
            <w:tcW w:type="dxa" w:w="3456"/>
          </w:tcPr>
          <w:p>
            <w:r>
              <w:t>Carryovers started but unfinished</w:t>
            </w:r>
          </w:p>
        </w:tc>
        <w:tc>
          <w:tcPr>
            <w:tcW w:type="dxa" w:w="3456"/>
          </w:tcPr>
          <w:p>
            <w:r>
              <w:t>6</w:t>
            </w:r>
          </w:p>
        </w:tc>
        <w:tc>
          <w:tcPr>
            <w:tcW w:type="dxa" w:w="3456"/>
          </w:tcPr>
          <w:p>
            <w:r>
              <w:t>Work moved, but did not close</w:t>
            </w:r>
          </w:p>
        </w:tc>
      </w:tr>
    </w:tbl>
    <w:p>
      <w:pPr>
        <w:pStyle w:val="Heading1"/>
      </w:pPr>
      <w:r>
        <w:t>Carryover pattern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592"/>
        <w:gridCol w:w="2592"/>
        <w:gridCol w:w="2592"/>
        <w:gridCol w:w="2592"/>
      </w:tblGrid>
      <w:tr>
        <w:tc>
          <w:tcPr>
            <w:tcW w:type="dxa" w:w="2592"/>
          </w:tcPr>
          <w:p>
            <w:r>
              <w:t>Jira item</w:t>
            </w:r>
          </w:p>
        </w:tc>
        <w:tc>
          <w:tcPr>
            <w:tcW w:type="dxa" w:w="2592"/>
          </w:tcPr>
          <w:p>
            <w:r>
              <w:t>Owner</w:t>
            </w:r>
          </w:p>
        </w:tc>
        <w:tc>
          <w:tcPr>
            <w:tcW w:type="dxa" w:w="2592"/>
          </w:tcPr>
          <w:p>
            <w:r>
              <w:t>Status</w:t>
            </w:r>
          </w:p>
        </w:tc>
        <w:tc>
          <w:tcPr>
            <w:tcW w:type="dxa" w:w="2592"/>
          </w:tcPr>
          <w:p>
            <w:r>
              <w:t>Why it carried</w:t>
            </w:r>
          </w:p>
        </w:tc>
      </w:tr>
      <w:tr>
        <w:tc>
          <w:tcPr>
            <w:tcW w:type="dxa" w:w="2592"/>
          </w:tcPr>
          <w:p>
            <w:hyperlink r:id="rId15">
              <w:r>
                <w:rPr>
                  <w:color w:val="0563C1"/>
                  <w:u w:val="single"/>
                </w:rPr>
                <w:t>ADS-5654 — Story — [UPA,UPG, Asachi] Taxe școlarizare</w:t>
              </w:r>
            </w:hyperlink>
          </w:p>
        </w:tc>
        <w:tc>
          <w:tcPr>
            <w:tcW w:type="dxa" w:w="2592"/>
          </w:tcPr>
          <w:p>
            <w:r>
              <w:t>George Murgoci</w:t>
            </w:r>
          </w:p>
        </w:tc>
        <w:tc>
          <w:tcPr>
            <w:tcW w:type="dxa" w:w="2592"/>
          </w:tcPr>
          <w:p>
            <w:r>
              <w:t>In Progress</w:t>
            </w:r>
          </w:p>
        </w:tc>
        <w:tc>
          <w:tcPr>
            <w:tcW w:type="dxa" w:w="2592"/>
          </w:tcPr>
          <w:p>
            <w:r>
              <w:t>Partial completion</w:t>
            </w:r>
          </w:p>
        </w:tc>
      </w:tr>
      <w:tr>
        <w:tc>
          <w:tcPr>
            <w:tcW w:type="dxa" w:w="2592"/>
          </w:tcPr>
          <w:p>
            <w:hyperlink r:id="rId16">
              <w:r>
                <w:rPr>
                  <w:color w:val="0563C1"/>
                  <w:u w:val="single"/>
                </w:rPr>
                <w:t>ADS-7251 — Story — Mutarea subscriptii de pe recurenta An scolar pe recurenta an calendaristic</w:t>
              </w:r>
            </w:hyperlink>
          </w:p>
        </w:tc>
        <w:tc>
          <w:tcPr>
            <w:tcW w:type="dxa" w:w="2592"/>
          </w:tcPr>
          <w:p>
            <w:r>
              <w:t>Edgar Alexa</w:t>
            </w:r>
          </w:p>
        </w:tc>
        <w:tc>
          <w:tcPr>
            <w:tcW w:type="dxa" w:w="2592"/>
          </w:tcPr>
          <w:p>
            <w:r>
              <w:t>Testing</w:t>
            </w:r>
          </w:p>
        </w:tc>
        <w:tc>
          <w:tcPr>
            <w:tcW w:type="dxa" w:w="2592"/>
          </w:tcPr>
          <w:p>
            <w:r>
              <w:t>Partial completion</w:t>
            </w:r>
          </w:p>
        </w:tc>
      </w:tr>
      <w:tr>
        <w:tc>
          <w:tcPr>
            <w:tcW w:type="dxa" w:w="2592"/>
          </w:tcPr>
          <w:p>
            <w:hyperlink r:id="rId17">
              <w:r>
                <w:rPr>
                  <w:color w:val="0563C1"/>
                  <w:u w:val="single"/>
                </w:rPr>
                <w:t>ADS-7279 — Task — [Billing] - Implementare Stripe + Apple pay + Google pay</w:t>
              </w:r>
            </w:hyperlink>
          </w:p>
        </w:tc>
        <w:tc>
          <w:tcPr>
            <w:tcW w:type="dxa" w:w="2592"/>
          </w:tcPr>
          <w:p>
            <w:r>
              <w:t>Edgar Alexa</w:t>
            </w:r>
          </w:p>
        </w:tc>
        <w:tc>
          <w:tcPr>
            <w:tcW w:type="dxa" w:w="2592"/>
          </w:tcPr>
          <w:p>
            <w:r>
              <w:t>Ready for testing</w:t>
            </w:r>
          </w:p>
        </w:tc>
        <w:tc>
          <w:tcPr>
            <w:tcW w:type="dxa" w:w="2592"/>
          </w:tcPr>
          <w:p>
            <w:r>
              <w:t>Partial completion</w:t>
            </w:r>
          </w:p>
        </w:tc>
      </w:tr>
      <w:tr>
        <w:tc>
          <w:tcPr>
            <w:tcW w:type="dxa" w:w="2592"/>
          </w:tcPr>
          <w:p>
            <w:hyperlink r:id="rId18">
              <w:r>
                <w:rPr>
                  <w:color w:val="0563C1"/>
                  <w:u w:val="single"/>
                </w:rPr>
                <w:t>ADS-7578 — Bug — Cache_redis_sentinel.php: Redis token-cache connection refusals turn GET /api/v2/fisiere/view into HTTP 500 - 254 hits/24h</w:t>
              </w:r>
            </w:hyperlink>
          </w:p>
        </w:tc>
        <w:tc>
          <w:tcPr>
            <w:tcW w:type="dxa" w:w="2592"/>
          </w:tcPr>
          <w:p>
            <w:r>
              <w:t>Cojan Paul-Catalin</w:t>
            </w:r>
          </w:p>
        </w:tc>
        <w:tc>
          <w:tcPr>
            <w:tcW w:type="dxa" w:w="2592"/>
          </w:tcPr>
          <w:p>
            <w:r>
              <w:t>To Do</w:t>
            </w:r>
          </w:p>
        </w:tc>
        <w:tc>
          <w:tcPr>
            <w:tcW w:type="dxa" w:w="2592"/>
          </w:tcPr>
          <w:p>
            <w:r>
              <w:t>Not started</w:t>
            </w:r>
          </w:p>
        </w:tc>
      </w:tr>
      <w:tr>
        <w:tc>
          <w:tcPr>
            <w:tcW w:type="dxa" w:w="2592"/>
          </w:tcPr>
          <w:p>
            <w:hyperlink r:id="rId19">
              <w:r>
                <w:rPr>
                  <w:color w:val="0563C1"/>
                  <w:u w:val="single"/>
                </w:rPr>
                <w:t>ADS-7659 — Story — [Abonamente] - Nu pot selecta România din secțiunea de publicare, și nu mai apar pachetele pe site-ul public</w:t>
              </w:r>
            </w:hyperlink>
          </w:p>
        </w:tc>
        <w:tc>
          <w:tcPr>
            <w:tcW w:type="dxa" w:w="2592"/>
          </w:tcPr>
          <w:p>
            <w:r>
              <w:t>Edgar Alexa</w:t>
            </w:r>
          </w:p>
        </w:tc>
        <w:tc>
          <w:tcPr>
            <w:tcW w:type="dxa" w:w="2592"/>
          </w:tcPr>
          <w:p>
            <w:r>
              <w:t>In Progress</w:t>
            </w:r>
          </w:p>
        </w:tc>
        <w:tc>
          <w:tcPr>
            <w:tcW w:type="dxa" w:w="2592"/>
          </w:tcPr>
          <w:p>
            <w:r>
              <w:t>Partial completion</w:t>
            </w:r>
          </w:p>
        </w:tc>
      </w:tr>
      <w:tr>
        <w:tc>
          <w:tcPr>
            <w:tcW w:type="dxa" w:w="2592"/>
          </w:tcPr>
          <w:p>
            <w:hyperlink r:id="rId20">
              <w:r>
                <w:rPr>
                  <w:color w:val="0563C1"/>
                  <w:u w:val="single"/>
                </w:rPr>
                <w:t>ADS-7849 — Story — Stergere date S3</w:t>
              </w:r>
            </w:hyperlink>
          </w:p>
        </w:tc>
        <w:tc>
          <w:tcPr>
            <w:tcW w:type="dxa" w:w="2592"/>
          </w:tcPr>
          <w:p>
            <w:r>
              <w:t>Cojan Paul-Catalin</w:t>
            </w:r>
          </w:p>
        </w:tc>
        <w:tc>
          <w:tcPr>
            <w:tcW w:type="dxa" w:w="2592"/>
          </w:tcPr>
          <w:p>
            <w:r>
              <w:t>To Do</w:t>
            </w:r>
          </w:p>
        </w:tc>
        <w:tc>
          <w:tcPr>
            <w:tcW w:type="dxa" w:w="2592"/>
          </w:tcPr>
          <w:p>
            <w:r>
              <w:t>Not started</w:t>
            </w:r>
          </w:p>
        </w:tc>
      </w:tr>
      <w:tr>
        <w:tc>
          <w:tcPr>
            <w:tcW w:type="dxa" w:w="2592"/>
          </w:tcPr>
          <w:p>
            <w:hyperlink r:id="rId21">
              <w:r>
                <w:rPr>
                  <w:color w:val="0563C1"/>
                  <w:u w:val="single"/>
                </w:rPr>
                <w:t>ADS-8223 — Bug — [Prod][AWS][ingress] POST /api/v2/fisiere/upload maps backend 400 to HTTP 500 - 10/72h</w:t>
              </w:r>
            </w:hyperlink>
          </w:p>
        </w:tc>
        <w:tc>
          <w:tcPr>
            <w:tcW w:type="dxa" w:w="2592"/>
          </w:tcPr>
          <w:p>
            <w:r>
              <w:t>Cojan Paul-Catalin</w:t>
            </w:r>
          </w:p>
        </w:tc>
        <w:tc>
          <w:tcPr>
            <w:tcW w:type="dxa" w:w="2592"/>
          </w:tcPr>
          <w:p>
            <w:r>
              <w:t>To Do</w:t>
            </w:r>
          </w:p>
        </w:tc>
        <w:tc>
          <w:tcPr>
            <w:tcW w:type="dxa" w:w="2592"/>
          </w:tcPr>
          <w:p>
            <w:r>
              <w:t>Not started</w:t>
            </w:r>
          </w:p>
        </w:tc>
      </w:tr>
      <w:tr>
        <w:tc>
          <w:tcPr>
            <w:tcW w:type="dxa" w:w="2592"/>
          </w:tcPr>
          <w:p>
            <w:hyperlink r:id="rId22">
              <w:r>
                <w:rPr>
                  <w:color w:val="0563C1"/>
                  <w:u w:val="single"/>
                </w:rPr>
                <w:t>ADS-8339 — Story — Tools</w:t>
              </w:r>
            </w:hyperlink>
          </w:p>
        </w:tc>
        <w:tc>
          <w:tcPr>
            <w:tcW w:type="dxa" w:w="2592"/>
          </w:tcPr>
          <w:p>
            <w:r>
              <w:t>Alex Murarescu</w:t>
            </w:r>
          </w:p>
        </w:tc>
        <w:tc>
          <w:tcPr>
            <w:tcW w:type="dxa" w:w="2592"/>
          </w:tcPr>
          <w:p>
            <w:r>
              <w:t>In Progress</w:t>
            </w:r>
          </w:p>
        </w:tc>
        <w:tc>
          <w:tcPr>
            <w:tcW w:type="dxa" w:w="2592"/>
          </w:tcPr>
          <w:p>
            <w:r>
              <w:t>Partial completion</w:t>
            </w:r>
          </w:p>
        </w:tc>
      </w:tr>
      <w:tr>
        <w:tc>
          <w:tcPr>
            <w:tcW w:type="dxa" w:w="2592"/>
          </w:tcPr>
          <w:p>
            <w:hyperlink r:id="rId23">
              <w:r>
                <w:rPr>
                  <w:color w:val="0563C1"/>
                  <w:u w:val="single"/>
                </w:rPr>
                <w:t>ADS-8383 — Story — [BE] - Local Cache Billing</w:t>
              </w:r>
            </w:hyperlink>
          </w:p>
        </w:tc>
        <w:tc>
          <w:tcPr>
            <w:tcW w:type="dxa" w:w="2592"/>
          </w:tcPr>
          <w:p>
            <w:r>
              <w:t>George Murgoci</w:t>
            </w:r>
          </w:p>
        </w:tc>
        <w:tc>
          <w:tcPr>
            <w:tcW w:type="dxa" w:w="2592"/>
          </w:tcPr>
          <w:p>
            <w:r>
              <w:t>In Progress</w:t>
            </w:r>
          </w:p>
        </w:tc>
        <w:tc>
          <w:tcPr>
            <w:tcW w:type="dxa" w:w="2592"/>
          </w:tcPr>
          <w:p>
            <w:r>
              <w:t>Partial completion</w:t>
            </w:r>
          </w:p>
        </w:tc>
      </w:tr>
      <w:tr>
        <w:tc>
          <w:tcPr>
            <w:tcW w:type="dxa" w:w="2592"/>
          </w:tcPr>
          <w:p>
            <w:hyperlink r:id="rId24">
              <w:r>
                <w:rPr>
                  <w:color w:val="0563C1"/>
                  <w:u w:val="single"/>
                </w:rPr>
                <w:t>ADS-8499 — Task — Sync coduri Siruta</w:t>
              </w:r>
            </w:hyperlink>
          </w:p>
        </w:tc>
        <w:tc>
          <w:tcPr>
            <w:tcW w:type="dxa" w:w="2592"/>
          </w:tcPr>
          <w:p>
            <w:r>
              <w:t>Cojan Paul-Catalin</w:t>
            </w:r>
          </w:p>
        </w:tc>
        <w:tc>
          <w:tcPr>
            <w:tcW w:type="dxa" w:w="2592"/>
          </w:tcPr>
          <w:p>
            <w:r>
              <w:t>Merged</w:t>
            </w:r>
          </w:p>
        </w:tc>
        <w:tc>
          <w:tcPr>
            <w:tcW w:type="dxa" w:w="2592"/>
          </w:tcPr>
          <w:p>
            <w:r>
              <w:t>Partial completion</w:t>
            </w:r>
          </w:p>
        </w:tc>
      </w:tr>
      <w:tr>
        <w:tc>
          <w:tcPr>
            <w:tcW w:type="dxa" w:w="2592"/>
          </w:tcPr>
          <w:p>
            <w:hyperlink r:id="rId25">
              <w:r>
                <w:rPr>
                  <w:color w:val="0563C1"/>
                  <w:u w:val="single"/>
                </w:rPr>
                <w:t>ADS-8500 — Task — [AI] - Shared folder, logging, tracing</w:t>
              </w:r>
            </w:hyperlink>
          </w:p>
        </w:tc>
        <w:tc>
          <w:tcPr>
            <w:tcW w:type="dxa" w:w="2592"/>
          </w:tcPr>
          <w:p>
            <w:r>
              <w:t>Alex Murarescu</w:t>
            </w:r>
          </w:p>
        </w:tc>
        <w:tc>
          <w:tcPr>
            <w:tcW w:type="dxa" w:w="2592"/>
          </w:tcPr>
          <w:p>
            <w:r>
              <w:t>In Progress</w:t>
            </w:r>
          </w:p>
        </w:tc>
        <w:tc>
          <w:tcPr>
            <w:tcW w:type="dxa" w:w="2592"/>
          </w:tcPr>
          <w:p>
            <w:r>
              <w:t>Partial completion</w:t>
            </w:r>
          </w:p>
        </w:tc>
      </w:tr>
      <w:tr>
        <w:tc>
          <w:tcPr>
            <w:tcW w:type="dxa" w:w="2592"/>
          </w:tcPr>
          <w:p>
            <w:hyperlink r:id="rId26">
              <w:r>
                <w:rPr>
                  <w:color w:val="0563C1"/>
                  <w:u w:val="single"/>
                </w:rPr>
                <w:t>ADS-8501 — Task — S3: Ștergere variabile OSS vechi și verificat că totul merge bine</w:t>
              </w:r>
            </w:hyperlink>
          </w:p>
        </w:tc>
        <w:tc>
          <w:tcPr>
            <w:tcW w:type="dxa" w:w="2592"/>
          </w:tcPr>
          <w:p>
            <w:r>
              <w:t>Cojan Paul-Catalin</w:t>
            </w:r>
          </w:p>
        </w:tc>
        <w:tc>
          <w:tcPr>
            <w:tcW w:type="dxa" w:w="2592"/>
          </w:tcPr>
          <w:p>
            <w:r>
              <w:t>To Do</w:t>
            </w:r>
          </w:p>
        </w:tc>
        <w:tc>
          <w:tcPr>
            <w:tcW w:type="dxa" w:w="2592"/>
          </w:tcPr>
          <w:p>
            <w:r>
              <w:t>Not started</w:t>
            </w:r>
          </w:p>
        </w:tc>
      </w:tr>
    </w:tbl>
    <w:p>
      <w:pPr>
        <w:pStyle w:val="Heading1"/>
      </w:pPr>
      <w:r>
        <w:t>Miss pattern summary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456"/>
        <w:gridCol w:w="3456"/>
        <w:gridCol w:w="3456"/>
      </w:tblGrid>
      <w:tr>
        <w:tc>
          <w:tcPr>
            <w:tcW w:type="dxa" w:w="3456"/>
          </w:tcPr>
          <w:p>
            <w:r>
              <w:t>Pattern</w:t>
            </w:r>
          </w:p>
        </w:tc>
        <w:tc>
          <w:tcPr>
            <w:tcW w:type="dxa" w:w="3456"/>
          </w:tcPr>
          <w:p>
            <w:r>
              <w:t>Count</w:t>
            </w:r>
          </w:p>
        </w:tc>
        <w:tc>
          <w:tcPr>
            <w:tcW w:type="dxa" w:w="3456"/>
          </w:tcPr>
          <w:p>
            <w:r>
              <w:t>What it suggests</w:t>
            </w:r>
          </w:p>
        </w:tc>
      </w:tr>
      <w:tr>
        <w:tc>
          <w:tcPr>
            <w:tcW w:type="dxa" w:w="3456"/>
          </w:tcPr>
          <w:p>
            <w:r>
              <w:t>Partial completion</w:t>
            </w:r>
          </w:p>
        </w:tc>
        <w:tc>
          <w:tcPr>
            <w:tcW w:type="dxa" w:w="3456"/>
          </w:tcPr>
          <w:p>
            <w:r>
              <w:t>8</w:t>
            </w:r>
          </w:p>
        </w:tc>
        <w:tc>
          <w:tcPr>
            <w:tcW w:type="dxa" w:w="3456"/>
          </w:tcPr>
          <w:p>
            <w:r>
              <w:t>Breakdown / sizing / stage-gating was not tight enough</w:t>
            </w:r>
          </w:p>
        </w:tc>
      </w:tr>
      <w:tr>
        <w:tc>
          <w:tcPr>
            <w:tcW w:type="dxa" w:w="3456"/>
          </w:tcPr>
          <w:p>
            <w:r>
              <w:t>Dependency delay</w:t>
            </w:r>
          </w:p>
        </w:tc>
        <w:tc>
          <w:tcPr>
            <w:tcW w:type="dxa" w:w="3456"/>
          </w:tcPr>
          <w:p>
            <w:r>
              <w:t>0</w:t>
            </w:r>
          </w:p>
        </w:tc>
        <w:tc>
          <w:tcPr>
            <w:tcW w:type="dxa" w:w="3456"/>
          </w:tcPr>
          <w:p>
            <w:r>
              <w:t>Capacity protection or dependency timing created slip</w:t>
            </w:r>
          </w:p>
        </w:tc>
      </w:tr>
      <w:tr>
        <w:tc>
          <w:tcPr>
            <w:tcW w:type="dxa" w:w="3456"/>
          </w:tcPr>
          <w:p>
            <w:r>
              <w:t>Not started</w:t>
            </w:r>
          </w:p>
        </w:tc>
        <w:tc>
          <w:tcPr>
            <w:tcW w:type="dxa" w:w="3456"/>
          </w:tcPr>
          <w:p>
            <w:r>
              <w:t>4</w:t>
            </w:r>
          </w:p>
        </w:tc>
        <w:tc>
          <w:tcPr>
            <w:tcW w:type="dxa" w:w="3456"/>
          </w:tcPr>
          <w:p>
            <w:r>
              <w:t>A committed item remained outside execution focus</w:t>
            </w:r>
          </w:p>
        </w:tc>
      </w:tr>
      <w:tr>
        <w:tc>
          <w:tcPr>
            <w:tcW w:type="dxa" w:w="3456"/>
          </w:tcPr>
          <w:p>
            <w:r>
              <w:t>In Progress / Code Review carryovers</w:t>
            </w:r>
          </w:p>
        </w:tc>
        <w:tc>
          <w:tcPr>
            <w:tcW w:type="dxa" w:w="3456"/>
          </w:tcPr>
          <w:p>
            <w:r>
              <w:t>6</w:t>
            </w:r>
          </w:p>
        </w:tc>
        <w:tc>
          <w:tcPr>
            <w:tcW w:type="dxa" w:w="3456"/>
          </w:tcPr>
          <w:p>
            <w:r>
              <w:t>Most misses were moving, but not closing</w:t>
            </w:r>
          </w:p>
        </w:tc>
      </w:tr>
    </w:tbl>
    <w:p>
      <w:pPr>
        <w:pStyle w:val="Heading1"/>
      </w:pPr>
      <w:r>
        <w:t>Workflow-truth mismatches</w:t>
      </w:r>
    </w:p>
    <w:p>
      <w:r>
        <w:t>Items marked Done in the sprint-review field while Jira workflow status was still non-final.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456"/>
        <w:gridCol w:w="3456"/>
        <w:gridCol w:w="3456"/>
      </w:tblGrid>
      <w:tr>
        <w:tc>
          <w:tcPr>
            <w:tcW w:type="dxa" w:w="3456"/>
          </w:tcPr>
          <w:p>
            <w:r>
              <w:t>Jira item</w:t>
            </w:r>
          </w:p>
        </w:tc>
        <w:tc>
          <w:tcPr>
            <w:tcW w:type="dxa" w:w="3456"/>
          </w:tcPr>
          <w:p>
            <w:r>
              <w:t>Status</w:t>
            </w:r>
          </w:p>
        </w:tc>
        <w:tc>
          <w:tcPr>
            <w:tcW w:type="dxa" w:w="3456"/>
          </w:tcPr>
          <w:p>
            <w:r>
              <w:t>Intent</w:t>
            </w:r>
          </w:p>
        </w:tc>
      </w:tr>
      <w:tr>
        <w:tc>
          <w:tcPr>
            <w:tcW w:type="dxa" w:w="3456"/>
          </w:tcPr>
          <w:p>
            <w:r>
              <w:t>None</w:t>
            </w:r>
          </w:p>
        </w:tc>
        <w:tc>
          <w:tcPr>
            <w:tcW w:type="dxa" w:w="3456"/>
          </w:tcPr>
          <w:p>
            <w:r/>
          </w:p>
        </w:tc>
        <w:tc>
          <w:tcPr>
            <w:tcW w:type="dxa" w:w="3456"/>
          </w:tcPr>
          <w:p>
            <w:r/>
          </w:p>
        </w:tc>
      </w:tr>
    </w:tbl>
    <w:p>
      <w:pPr>
        <w:pStyle w:val="Heading1"/>
      </w:pPr>
      <w:r>
        <w:t>Executive follow-up questions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456"/>
        <w:gridCol w:w="3456"/>
        <w:gridCol w:w="3456"/>
      </w:tblGrid>
      <w:tr>
        <w:tc>
          <w:tcPr>
            <w:tcW w:type="dxa" w:w="3456"/>
          </w:tcPr>
          <w:p>
            <w:r>
              <w:t>Question</w:t>
            </w:r>
          </w:p>
        </w:tc>
        <w:tc>
          <w:tcPr>
            <w:tcW w:type="dxa" w:w="3456"/>
          </w:tcPr>
          <w:p>
            <w:r>
              <w:t>Why this matters</w:t>
            </w:r>
          </w:p>
        </w:tc>
        <w:tc>
          <w:tcPr>
            <w:tcW w:type="dxa" w:w="3456"/>
          </w:tcPr>
          <w:p>
            <w:r>
              <w:t>What evidence to ask for</w:t>
            </w:r>
          </w:p>
        </w:tc>
      </w:tr>
      <w:tr>
        <w:tc>
          <w:tcPr>
            <w:tcW w:type="dxa" w:w="3456"/>
          </w:tcPr>
          <w:p>
            <w:r>
              <w:t>Why did committed items carry over despite planning readiness?</w:t>
            </w:r>
          </w:p>
        </w:tc>
        <w:tc>
          <w:tcPr>
            <w:tcW w:type="dxa" w:w="3456"/>
          </w:tcPr>
          <w:p>
            <w:r>
              <w:t>This tests execution quality rather than just scope quality.</w:t>
            </w:r>
          </w:p>
        </w:tc>
        <w:tc>
          <w:tcPr>
            <w:tcW w:type="dxa" w:w="3456"/>
          </w:tcPr>
          <w:p>
            <w:r>
              <w:t>Show carryovers split by progress continuation, dependency, and not-started.</w:t>
            </w:r>
          </w:p>
        </w:tc>
      </w:tr>
      <w:tr>
        <w:tc>
          <w:tcPr>
            <w:tcW w:type="dxa" w:w="3456"/>
          </w:tcPr>
          <w:p>
            <w:r>
              <w:t>Are Progress items being managed intentionally?</w:t>
            </w:r>
          </w:p>
        </w:tc>
        <w:tc>
          <w:tcPr>
            <w:tcW w:type="dxa" w:w="3456"/>
          </w:tcPr>
          <w:p>
            <w:r>
              <w:t>Progress items are allowed to continue, but the continuation should be visible and controlled.</w:t>
            </w:r>
          </w:p>
        </w:tc>
        <w:tc>
          <w:tcPr>
            <w:tcW w:type="dxa" w:w="3456"/>
          </w:tcPr>
          <w:p>
            <w:r>
              <w:t>Show the original slice and the specific landing expectation for each item.</w:t>
            </w:r>
          </w:p>
        </w:tc>
      </w:tr>
      <w:tr>
        <w:tc>
          <w:tcPr>
            <w:tcW w:type="dxa" w:w="3456"/>
          </w:tcPr>
          <w:p>
            <w:r>
              <w:t>Is added work a healthy responsiveness level or chronic interruption?</w:t>
            </w:r>
          </w:p>
        </w:tc>
        <w:tc>
          <w:tcPr>
            <w:tcW w:type="dxa" w:w="3456"/>
          </w:tcPr>
          <w:p>
            <w:r>
              <w:t>High responsiveness can hide systemic instability and diluted predictability.</w:t>
            </w:r>
          </w:p>
        </w:tc>
        <w:tc>
          <w:tcPr>
            <w:tcW w:type="dxa" w:w="3456"/>
          </w:tcPr>
          <w:p>
            <w:r>
              <w:t>Show which added items were urgent/reactive versus discretionary scope change.</w:t>
            </w:r>
          </w:p>
        </w:tc>
      </w:tr>
      <w:tr>
        <w:tc>
          <w:tcPr>
            <w:tcW w:type="dxa" w:w="3456"/>
          </w:tcPr>
          <w:p>
            <w:r>
              <w:t>Can we trust Done in review when workflow is still non-final?</w:t>
            </w:r>
          </w:p>
        </w:tc>
        <w:tc>
          <w:tcPr>
            <w:tcW w:type="dxa" w:w="3456"/>
          </w:tcPr>
          <w:p>
            <w:r>
              <w:t>Workflow-truth gaps reduce trust and make completion easy to game.</w:t>
            </w:r>
          </w:p>
        </w:tc>
        <w:tc>
          <w:tcPr>
            <w:tcW w:type="dxa" w:w="3456"/>
          </w:tcPr>
          <w:p>
            <w:r>
              <w:t>Show the exact mismatches and the completion rule to enforce next sprint.</w:t>
            </w:r>
          </w:p>
        </w:tc>
      </w:tr>
    </w:tbl>
    <w:p>
      <w:r>
        <w:t>Usage note: start with the top-line metrics, then use the traceability links to answer these questions with issue-level evidence.</w:t>
      </w:r>
    </w:p>
    <w:p>
      <w:pPr>
        <w:pStyle w:val="Heading1"/>
      </w:pPr>
      <w:r>
        <w:t>Snapshot and fact-base list links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456"/>
        <w:gridCol w:w="3456"/>
        <w:gridCol w:w="3456"/>
      </w:tblGrid>
      <w:tr>
        <w:tc>
          <w:tcPr>
            <w:tcW w:type="dxa" w:w="3456"/>
          </w:tcPr>
          <w:p>
            <w:r>
              <w:t>Snapshot</w:t>
            </w:r>
          </w:p>
        </w:tc>
        <w:tc>
          <w:tcPr>
            <w:tcW w:type="dxa" w:w="3456"/>
          </w:tcPr>
          <w:p>
            <w:r>
              <w:t>Issue count</w:t>
            </w:r>
          </w:p>
        </w:tc>
        <w:tc>
          <w:tcPr>
            <w:tcW w:type="dxa" w:w="3456"/>
          </w:tcPr>
          <w:p>
            <w:r>
              <w:t>Link</w:t>
            </w:r>
          </w:p>
        </w:tc>
      </w:tr>
      <w:tr>
        <w:tc>
          <w:tcPr>
            <w:tcW w:type="dxa" w:w="3456"/>
          </w:tcPr>
          <w:p>
            <w:r>
              <w:t>Planning snapshot raw list</w:t>
            </w:r>
          </w:p>
        </w:tc>
        <w:tc>
          <w:tcPr>
            <w:tcW w:type="dxa" w:w="3456"/>
          </w:tcPr>
          <w:p>
            <w:r>
              <w:t>16</w:t>
            </w:r>
          </w:p>
        </w:tc>
        <w:tc>
          <w:tcPr>
            <w:tcW w:type="dxa" w:w="3456"/>
          </w:tcPr>
          <w:p>
            <w:hyperlink r:id="rId27">
              <w:r>
                <w:rPr>
                  <w:color w:val="0563C1"/>
                  <w:u w:val="single"/>
                </w:rPr>
                <w:t>16 issues in the planning snapshot</w:t>
              </w:r>
            </w:hyperlink>
          </w:p>
        </w:tc>
      </w:tr>
      <w:tr>
        <w:tc>
          <w:tcPr>
            <w:tcW w:type="dxa" w:w="3456"/>
          </w:tcPr>
          <w:p>
            <w:r>
              <w:t>Sprint review / outcome snapshot raw list</w:t>
            </w:r>
          </w:p>
        </w:tc>
        <w:tc>
          <w:tcPr>
            <w:tcW w:type="dxa" w:w="3456"/>
          </w:tcPr>
          <w:p>
            <w:r>
              <w:t>17</w:t>
            </w:r>
          </w:p>
        </w:tc>
        <w:tc>
          <w:tcPr>
            <w:tcW w:type="dxa" w:w="3456"/>
          </w:tcPr>
          <w:p>
            <w:hyperlink r:id="rId28">
              <w:r>
                <w:rPr>
                  <w:color w:val="0563C1"/>
                  <w:u w:val="single"/>
                </w:rPr>
                <w:t>17 issues in the Friday review snapshot</w:t>
              </w:r>
            </w:hyperlink>
          </w:p>
        </w:tc>
      </w:tr>
      <w:tr>
        <w:tc>
          <w:tcPr>
            <w:tcW w:type="dxa" w:w="3456"/>
          </w:tcPr>
          <w:p>
            <w:r>
              <w:t>Normalized sprint fact base</w:t>
            </w:r>
          </w:p>
        </w:tc>
        <w:tc>
          <w:tcPr>
            <w:tcW w:type="dxa" w:w="3456"/>
          </w:tcPr>
          <w:p>
            <w:r>
              <w:t>17</w:t>
            </w:r>
          </w:p>
        </w:tc>
        <w:tc>
          <w:tcPr>
            <w:tcW w:type="dxa" w:w="3456"/>
          </w:tcPr>
          <w:p>
            <w:hyperlink r:id="rId28">
              <w:r>
                <w:rPr>
                  <w:color w:val="0563C1"/>
                  <w:u w:val="single"/>
                </w:rPr>
                <w:t>17 issues used for metrics and drill-down</w:t>
              </w:r>
            </w:hyperlink>
          </w:p>
        </w:tc>
      </w:tr>
    </w:tbl>
    <w:p>
      <w:r>
        <w:t>Planning and outcome are separate frozen moments.</w:t>
      </w:r>
    </w:p>
    <w:p>
      <w:r>
        <w:t>Metric tables use the normalized sprint fact base, which keeps planning-only misses and outcome-only additions visible for traceability.</w:t>
      </w:r>
    </w:p>
    <w:p>
      <w:pPr>
        <w:pStyle w:val="Heading1"/>
      </w:pPr>
      <w:r>
        <w:t>Evidence artifacts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184"/>
        <w:gridCol w:w="5184"/>
      </w:tblGrid>
      <w:tr>
        <w:tc>
          <w:tcPr>
            <w:tcW w:type="dxa" w:w="5184"/>
          </w:tcPr>
          <w:p>
            <w:r>
              <w:t>Artifact</w:t>
            </w:r>
          </w:p>
        </w:tc>
        <w:tc>
          <w:tcPr>
            <w:tcW w:type="dxa" w:w="5184"/>
          </w:tcPr>
          <w:p>
            <w:r>
              <w:t>Link</w:t>
            </w:r>
          </w:p>
        </w:tc>
      </w:tr>
      <w:tr>
        <w:tc>
          <w:tcPr>
            <w:tcW w:type="dxa" w:w="5184"/>
          </w:tcPr>
          <w:p>
            <w:r>
              <w:t>Issue audit register</w:t>
            </w:r>
          </w:p>
        </w:tc>
        <w:tc>
          <w:tcPr>
            <w:tcW w:type="dxa" w:w="5184"/>
          </w:tcPr>
          <w:p>
            <w:hyperlink r:id="rId29">
              <w:r>
                <w:rPr>
                  <w:color w:val="0563C1"/>
                  <w:u w:val="single"/>
                </w:rPr>
                <w:t>Open issue-level audit CSV</w:t>
              </w:r>
            </w:hyperlink>
          </w:p>
        </w:tc>
      </w:tr>
      <w:tr>
        <w:tc>
          <w:tcPr>
            <w:tcW w:type="dxa" w:w="5184"/>
          </w:tcPr>
          <w:p>
            <w:r>
              <w:t>Metric lineage</w:t>
            </w:r>
          </w:p>
        </w:tc>
        <w:tc>
          <w:tcPr>
            <w:tcW w:type="dxa" w:w="5184"/>
          </w:tcPr>
          <w:p>
            <w:hyperlink r:id="rId30">
              <w:r>
                <w:rPr>
                  <w:color w:val="0563C1"/>
                  <w:u w:val="single"/>
                </w:rPr>
                <w:t>Open metric lineage CSV</w:t>
              </w:r>
            </w:hyperlink>
          </w:p>
        </w:tc>
      </w:tr>
      <w:tr>
        <w:tc>
          <w:tcPr>
            <w:tcW w:type="dxa" w:w="5184"/>
          </w:tcPr>
          <w:p>
            <w:r>
              <w:t>JQL traceability register</w:t>
            </w:r>
          </w:p>
        </w:tc>
        <w:tc>
          <w:tcPr>
            <w:tcW w:type="dxa" w:w="5184"/>
          </w:tcPr>
          <w:p>
            <w:hyperlink r:id="rId31">
              <w:r>
                <w:rPr>
                  <w:color w:val="0563C1"/>
                  <w:u w:val="single"/>
                </w:rPr>
                <w:t>Open JQL traceability CSV</w:t>
              </w:r>
            </w:hyperlink>
          </w:p>
        </w:tc>
      </w:tr>
      <w:tr>
        <w:tc>
          <w:tcPr>
            <w:tcW w:type="dxa" w:w="5184"/>
          </w:tcPr>
          <w:p>
            <w:r>
              <w:t>Sprint metrics JSON</w:t>
            </w:r>
          </w:p>
        </w:tc>
        <w:tc>
          <w:tcPr>
            <w:tcW w:type="dxa" w:w="5184"/>
          </w:tcPr>
          <w:p>
            <w:hyperlink r:id="rId32">
              <w:r>
                <w:rPr>
                  <w:color w:val="0563C1"/>
                  <w:u w:val="single"/>
                </w:rPr>
                <w:t>Open sprint metrics JSON</w:t>
              </w:r>
            </w:hyperlink>
          </w:p>
        </w:tc>
      </w:tr>
    </w:tbl>
    <w:p>
      <w:r>
        <w:t>These companion artifacts keep the pulse debuggable when a leader wants the exact rows behind a metric or a count.</w:t>
      </w:r>
    </w:p>
    <w:sectPr w:rsidR="00FC693F" w:rsidRPr="0006063C" w:rsidSect="00034616">
      <w:pgSz w:w="12240" w:h="15840"/>
      <w:pgMar w:top="864" w:right="936" w:bottom="864" w:left="93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yperlink" Target="https://adservio.atlassian.net/issues/?jql=issuekey%20in%20%28ADS-8255%2C%20ADS-8428%2C%20ADS-8482%2C%20ADS-8497%29" TargetMode="External"/><Relationship Id="rId10" Type="http://schemas.openxmlformats.org/officeDocument/2006/relationships/hyperlink" Target="https://adservio.atlassian.net/issues/?jql=issuekey%20in%20%28ADS-5654%2C%20ADS-7251%2C%20ADS-7279%2C%20ADS-7578%2C%20ADS-7659%2C%20ADS-7849%2C%20ADS-8223%2C%20ADS-8339%2C%20ADS-8383%2C%20ADS-8499%2C%20ADS-8500%2C%20ADS-8501%29" TargetMode="External"/><Relationship Id="rId11" Type="http://schemas.openxmlformats.org/officeDocument/2006/relationships/hyperlink" Target="https://adservio.atlassian.net/issues/?jql=issuekey%20in%20%28ADS-5654%2C%20ADS-8339%29" TargetMode="External"/><Relationship Id="rId12" Type="http://schemas.openxmlformats.org/officeDocument/2006/relationships/hyperlink" Target="https://adservio.atlassian.net/issues/?jql=issuekey%20in%20%28ADS-8544%29" TargetMode="External"/><Relationship Id="rId13" Type="http://schemas.openxmlformats.org/officeDocument/2006/relationships/hyperlink" Target="https://adservio.atlassian.net/issues/?jql=issuekey%20in%20%28ADS-8255%29" TargetMode="External"/><Relationship Id="rId14" Type="http://schemas.openxmlformats.org/officeDocument/2006/relationships/hyperlink" Target="https://adservio.atlassian.net/issues/?jql=issuekey%20in%20%28ADS-7251%2C%20ADS-7279%2C%20ADS-8255%2C%20ADS-8339%2C%20ADS-8383%2C%20ADS-8428%2C%20ADS-8497%2C%20ADS-8500%2C%20ADS-8501%29" TargetMode="External"/><Relationship Id="rId15" Type="http://schemas.openxmlformats.org/officeDocument/2006/relationships/hyperlink" Target="https://adservio.atlassian.net/browse/ADS-5654" TargetMode="External"/><Relationship Id="rId16" Type="http://schemas.openxmlformats.org/officeDocument/2006/relationships/hyperlink" Target="https://adservio.atlassian.net/browse/ADS-7251" TargetMode="External"/><Relationship Id="rId17" Type="http://schemas.openxmlformats.org/officeDocument/2006/relationships/hyperlink" Target="https://adservio.atlassian.net/browse/ADS-7279" TargetMode="External"/><Relationship Id="rId18" Type="http://schemas.openxmlformats.org/officeDocument/2006/relationships/hyperlink" Target="https://adservio.atlassian.net/browse/ADS-7578" TargetMode="External"/><Relationship Id="rId19" Type="http://schemas.openxmlformats.org/officeDocument/2006/relationships/hyperlink" Target="https://adservio.atlassian.net/browse/ADS-7659" TargetMode="External"/><Relationship Id="rId20" Type="http://schemas.openxmlformats.org/officeDocument/2006/relationships/hyperlink" Target="https://adservio.atlassian.net/browse/ADS-7849" TargetMode="External"/><Relationship Id="rId21" Type="http://schemas.openxmlformats.org/officeDocument/2006/relationships/hyperlink" Target="https://adservio.atlassian.net/browse/ADS-8223" TargetMode="External"/><Relationship Id="rId22" Type="http://schemas.openxmlformats.org/officeDocument/2006/relationships/hyperlink" Target="https://adservio.atlassian.net/browse/ADS-8339" TargetMode="External"/><Relationship Id="rId23" Type="http://schemas.openxmlformats.org/officeDocument/2006/relationships/hyperlink" Target="https://adservio.atlassian.net/browse/ADS-8383" TargetMode="External"/><Relationship Id="rId24" Type="http://schemas.openxmlformats.org/officeDocument/2006/relationships/hyperlink" Target="https://adservio.atlassian.net/browse/ADS-8499" TargetMode="External"/><Relationship Id="rId25" Type="http://schemas.openxmlformats.org/officeDocument/2006/relationships/hyperlink" Target="https://adservio.atlassian.net/browse/ADS-8500" TargetMode="External"/><Relationship Id="rId26" Type="http://schemas.openxmlformats.org/officeDocument/2006/relationships/hyperlink" Target="https://adservio.atlassian.net/browse/ADS-8501" TargetMode="External"/><Relationship Id="rId27" Type="http://schemas.openxmlformats.org/officeDocument/2006/relationships/hyperlink" Target="https://adservio.atlassian.net/issues/?jql=issuekey%20in%20%28ADS-5654%2C%20ADS-7251%2C%20ADS-7279%2C%20ADS-7578%2C%20ADS-7659%2C%20ADS-7849%2C%20ADS-8223%2C%20ADS-8255%2C%20ADS-8339%2C%20ADS-8383%2C%20ADS-8428%2C%20ADS-8482%2C%20ADS-8497%2C%20ADS-8499%2C%20ADS-8500%2C%20ADS-8501%29" TargetMode="External"/><Relationship Id="rId28" Type="http://schemas.openxmlformats.org/officeDocument/2006/relationships/hyperlink" Target="https://adservio.atlassian.net/issues/?jql=issuekey%20in%20%28ADS-5654%2C%20ADS-7251%2C%20ADS-7279%2C%20ADS-7578%2C%20ADS-7659%2C%20ADS-7849%2C%20ADS-8223%2C%20ADS-8255%2C%20ADS-8339%2C%20ADS-8383%2C%20ADS-8428%2C%20ADS-8482%2C%20ADS-8497%2C%20ADS-8499%2C%20ADS-8500%2C%20ADS-8501%2C%20ADS-8544%29" TargetMode="External"/><Relationship Id="rId29" Type="http://schemas.openxmlformats.org/officeDocument/2006/relationships/hyperlink" Target="issue_audit_register_Team-2_ADS_Q3_W33_-_17-21_Aug_2026-08-24.csv" TargetMode="External"/><Relationship Id="rId30" Type="http://schemas.openxmlformats.org/officeDocument/2006/relationships/hyperlink" Target="metric_lineage_Team-2_ADS_Q3_W33_-_17-21_Aug_2026-08-24.csv" TargetMode="External"/><Relationship Id="rId31" Type="http://schemas.openxmlformats.org/officeDocument/2006/relationships/hyperlink" Target="jql_traceability_register_Team-2_ADS_Q3_W33_-_17-21_Aug_2026-08-24.csv" TargetMode="External"/><Relationship Id="rId32" Type="http://schemas.openxmlformats.org/officeDocument/2006/relationships/hyperlink" Target="sprint_metrics_Team-2_ADS_Q3_W33_-_17-21_Aug_2026-08-24.jso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