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Team 2 ADS Q3 W37 - 14-18 Sep</w:t>
      </w:r>
    </w:p>
    <w:p>
      <w:r>
        <w:rPr>
          <w:i/>
        </w:rPr>
        <w:t>Planned sprint ADS Q3 W37 - 14-18 Sep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6/21 visible items. The team absorbed noise well — 4/6 added items were closed — but predictability on committed work was only 23.5% (4/17), and bugs made up 33.3% of completed items. The main drag was execution system quality, not readiness: 7/13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23.5% (4/17)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76.5% (13/17)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33.3% (4/12)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100.0% (3/3)</w:t>
              </w:r>
            </w:hyperlink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28.6% (6/21)</w:t>
              </w:r>
            </w:hyperlink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4/6</w:t>
              </w:r>
            </w:hyperlink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14">
              <w:r>
                <w:rPr>
                  <w:color w:val="0563C1"/>
                  <w:u w:val="single"/>
                </w:rPr>
                <w:t>33.3% (2/6)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15">
              <w:r>
                <w:rPr>
                  <w:color w:val="0563C1"/>
                  <w:u w:val="single"/>
                </w:rPr>
                <w:t>52.9% (9/17)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4/6 added items were closed, but that responsiveness came with 33.3% bug share and diluted committed completion.</w:t>
      </w:r>
    </w:p>
    <w:p>
      <w:r>
        <w:t>The miss pattern is concentrated: 8 partial-completion carryovers, 1 dependency-driven misses, and 4 committed items that never really started.</w:t>
      </w:r>
    </w:p>
    <w:p>
      <w:r>
        <w:t>Most misses were not caused by poor readiness. 7 of the 13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0.0%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3</w:t>
            </w:r>
          </w:p>
        </w:tc>
        <w:tc>
          <w:tcPr>
            <w:tcW w:type="dxa" w:w="1481"/>
          </w:tcPr>
          <w:p>
            <w:r>
              <w:t>50.0%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33.3%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17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13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9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7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8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6">
              <w:r>
                <w:rPr>
                  <w:color w:val="0563C1"/>
                  <w:u w:val="single"/>
                </w:rPr>
                <w:t>ADS-5654 — Story — [UPA,UPG, Asachi] Taxe școlarizare</w:t>
              </w:r>
            </w:hyperlink>
          </w:p>
        </w:tc>
        <w:tc>
          <w:tcPr>
            <w:tcW w:type="dxa" w:w="2592"/>
          </w:tcPr>
          <w:p>
            <w:r>
              <w:t>George Murgoci</w:t>
            </w:r>
          </w:p>
        </w:tc>
        <w:tc>
          <w:tcPr>
            <w:tcW w:type="dxa" w:w="2592"/>
          </w:tcPr>
          <w:p>
            <w:r>
              <w:t>Ready for testing</w:t>
            </w:r>
          </w:p>
        </w:tc>
        <w:tc>
          <w:tcPr>
            <w:tcW w:type="dxa" w:w="2592"/>
          </w:tcPr>
          <w:p>
            <w:r>
              <w:t>Dependency delay</w:t>
            </w:r>
          </w:p>
        </w:tc>
      </w:tr>
      <w:tr>
        <w:tc>
          <w:tcPr>
            <w:tcW w:type="dxa" w:w="2592"/>
          </w:tcPr>
          <w:p>
            <w:hyperlink r:id="rId17">
              <w:r>
                <w:rPr>
                  <w:color w:val="0563C1"/>
                  <w:u w:val="single"/>
                </w:rPr>
                <w:t>ADS-6159 — Story — Notification Center for Mobile</w:t>
              </w:r>
            </w:hyperlink>
          </w:p>
        </w:tc>
        <w:tc>
          <w:tcPr>
            <w:tcW w:type="dxa" w:w="2592"/>
          </w:tcPr>
          <w:p>
            <w:r>
              <w:t>Dragoș Ivan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8">
              <w:r>
                <w:rPr>
                  <w:color w:val="0563C1"/>
                  <w:u w:val="single"/>
                </w:rPr>
                <w:t>ADS-7272 — Bug — M_user_api.php / M_user.php: subscriptions features lookup fails hard when subscriptions-api-svc is slow or down - 20 errors/48h</w:t>
              </w:r>
            </w:hyperlink>
          </w:p>
        </w:tc>
        <w:tc>
          <w:tcPr>
            <w:tcW w:type="dxa" w:w="2592"/>
          </w:tcPr>
          <w:p>
            <w:r>
              <w:t>Cojan Paul-Catalin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19">
              <w:r>
                <w:rPr>
                  <w:color w:val="0563C1"/>
                  <w:u w:val="single"/>
                </w:rPr>
                <w:t>ADS-7279 — Task — [Billing] - Implementare Stripe + Apple pay + Google pay</w:t>
              </w:r>
            </w:hyperlink>
          </w:p>
        </w:tc>
        <w:tc>
          <w:tcPr>
            <w:tcW w:type="dxa" w:w="2592"/>
          </w:tcPr>
          <w:p>
            <w:r>
              <w:t>Edgar Alexa</w:t>
            </w:r>
          </w:p>
        </w:tc>
        <w:tc>
          <w:tcPr>
            <w:tcW w:type="dxa" w:w="2592"/>
          </w:tcPr>
          <w:p>
            <w:r>
              <w:t>Testing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0">
              <w:r>
                <w:rPr>
                  <w:color w:val="0563C1"/>
                  <w:u w:val="single"/>
                </w:rPr>
                <w:t>ADS-7354 — Story — [Abonamente] - Gestionare recurență pachete anuale</w:t>
              </w:r>
            </w:hyperlink>
          </w:p>
        </w:tc>
        <w:tc>
          <w:tcPr>
            <w:tcW w:type="dxa" w:w="2592"/>
          </w:tcPr>
          <w:p>
            <w:r>
              <w:t>Edgar Alexa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1">
              <w:r>
                <w:rPr>
                  <w:color w:val="0563C1"/>
                  <w:u w:val="single"/>
                </w:rPr>
                <w:t>ADS-7421 — Task — [BE] Cleanup Noutati</w:t>
              </w:r>
            </w:hyperlink>
          </w:p>
        </w:tc>
        <w:tc>
          <w:tcPr>
            <w:tcW w:type="dxa" w:w="2592"/>
          </w:tcPr>
          <w:p>
            <w:r>
              <w:t>Cojan Paul-Catalin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2">
              <w:r>
                <w:rPr>
                  <w:color w:val="0563C1"/>
                  <w:u w:val="single"/>
                </w:rPr>
                <w:t>ADS-8259 — Story — [Abonamente][RC] - Rambursare clienti</w:t>
              </w:r>
            </w:hyperlink>
          </w:p>
        </w:tc>
        <w:tc>
          <w:tcPr>
            <w:tcW w:type="dxa" w:w="2592"/>
          </w:tcPr>
          <w:p>
            <w:r>
              <w:t>Dragoș Ivan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3">
              <w:r>
                <w:rPr>
                  <w:color w:val="0563C1"/>
                  <w:u w:val="single"/>
                </w:rPr>
                <w:t>ADS-8343 — Story — Integration</w:t>
              </w:r>
            </w:hyperlink>
          </w:p>
        </w:tc>
        <w:tc>
          <w:tcPr>
            <w:tcW w:type="dxa" w:w="2592"/>
          </w:tcPr>
          <w:p>
            <w:r>
              <w:t>Alex Murarescu</w:t>
            </w:r>
          </w:p>
        </w:tc>
        <w:tc>
          <w:tcPr>
            <w:tcW w:type="dxa" w:w="2592"/>
          </w:tcPr>
          <w:p>
            <w:r>
              <w:t>Code Review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4">
              <w:r>
                <w:rPr>
                  <w:color w:val="0563C1"/>
                  <w:u w:val="single"/>
                </w:rPr>
                <w:t>ADS-8404 — Improvement — [Elev][Parinte] - Redesign - Rapoarte</w:t>
              </w:r>
            </w:hyperlink>
          </w:p>
        </w:tc>
        <w:tc>
          <w:tcPr>
            <w:tcW w:type="dxa" w:w="2592"/>
          </w:tcPr>
          <w:p>
            <w:r>
              <w:t>Cojan Paul-Catalin</w:t>
            </w:r>
          </w:p>
        </w:tc>
        <w:tc>
          <w:tcPr>
            <w:tcW w:type="dxa" w:w="2592"/>
          </w:tcPr>
          <w:p>
            <w:r>
              <w:t>Code Review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5">
              <w:r>
                <w:rPr>
                  <w:color w:val="0563C1"/>
                  <w:u w:val="single"/>
                </w:rPr>
                <w:t>ADS-8501 — Task — S3: Ștergere variabile OSS vechi și verificat că totul merge bine</w:t>
              </w:r>
            </w:hyperlink>
          </w:p>
        </w:tc>
        <w:tc>
          <w:tcPr>
            <w:tcW w:type="dxa" w:w="2592"/>
          </w:tcPr>
          <w:p>
            <w:r>
              <w:t>Cojan Paul-Catalin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6">
              <w:r>
                <w:rPr>
                  <w:color w:val="0563C1"/>
                  <w:u w:val="single"/>
                </w:rPr>
                <w:t>ADS-8624 — Bug — [2FA] Dezactivarea autentificării prin cod e-mail eșuează cu error.e_99</w:t>
              </w:r>
            </w:hyperlink>
          </w:p>
        </w:tc>
        <w:tc>
          <w:tcPr>
            <w:tcW w:type="dxa" w:w="2592"/>
          </w:tcPr>
          <w:p>
            <w:r>
              <w:t>Cojan Paul-Catalin</w:t>
            </w:r>
          </w:p>
        </w:tc>
        <w:tc>
          <w:tcPr>
            <w:tcW w:type="dxa" w:w="2592"/>
          </w:tcPr>
          <w:p>
            <w:r>
              <w:t>Code Review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7">
              <w:r>
                <w:rPr>
                  <w:color w:val="0563C1"/>
                  <w:u w:val="single"/>
                </w:rPr>
                <w:t>ADS-8671 — Story — [AI - MCP] Teacher summaries</w:t>
              </w:r>
            </w:hyperlink>
          </w:p>
        </w:tc>
        <w:tc>
          <w:tcPr>
            <w:tcW w:type="dxa" w:w="2592"/>
          </w:tcPr>
          <w:p>
            <w:r>
              <w:t>Alex Murarescu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8">
              <w:r>
                <w:rPr>
                  <w:color w:val="0563C1"/>
                  <w:u w:val="single"/>
                </w:rPr>
                <w:t>ADS-8733 — Bug — [Prod][Billing] Custom Invoice workload exposes premature PostgreSQL client release and slow pending-charge aggregation</w:t>
              </w:r>
            </w:hyperlink>
          </w:p>
        </w:tc>
        <w:tc>
          <w:tcPr>
            <w:tcW w:type="dxa" w:w="2592"/>
          </w:tcPr>
          <w:p>
            <w:r>
              <w:t>Edgar Alexa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8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8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r>
              <w:t>None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17</w:t>
            </w:r>
          </w:p>
        </w:tc>
        <w:tc>
          <w:tcPr>
            <w:tcW w:type="dxa" w:w="3456"/>
          </w:tcPr>
          <w:p>
            <w:hyperlink r:id="rId29">
              <w:r>
                <w:rPr>
                  <w:color w:val="0563C1"/>
                  <w:u w:val="single"/>
                </w:rPr>
                <w:t>17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21</w:t>
            </w:r>
          </w:p>
        </w:tc>
        <w:tc>
          <w:tcPr>
            <w:tcW w:type="dxa" w:w="3456"/>
          </w:tcPr>
          <w:p>
            <w:hyperlink r:id="rId30">
              <w:r>
                <w:rPr>
                  <w:color w:val="0563C1"/>
                  <w:u w:val="single"/>
                </w:rPr>
                <w:t>21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21</w:t>
            </w:r>
          </w:p>
        </w:tc>
        <w:tc>
          <w:tcPr>
            <w:tcW w:type="dxa" w:w="3456"/>
          </w:tcPr>
          <w:p>
            <w:hyperlink r:id="rId30">
              <w:r>
                <w:rPr>
                  <w:color w:val="0563C1"/>
                  <w:u w:val="single"/>
                </w:rPr>
                <w:t>21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31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32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33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34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4026%2C%20ADS-7988%2C%20ADS-8693%2C%20ADS-8714%29" TargetMode="External"/><Relationship Id="rId10" Type="http://schemas.openxmlformats.org/officeDocument/2006/relationships/hyperlink" Target="https://adservio.atlassian.net/issues/?jql=issuekey%20in%20%28ADS-5654%2C%20ADS-6159%2C%20ADS-7272%2C%20ADS-7279%2C%20ADS-7354%2C%20ADS-7421%2C%20ADS-8259%2C%20ADS-8343%2C%20ADS-8404%2C%20ADS-8501%2C%20ADS-8624%2C%20ADS-8671%2C%20ADS-8733%29" TargetMode="External"/><Relationship Id="rId11" Type="http://schemas.openxmlformats.org/officeDocument/2006/relationships/hyperlink" Target="https://adservio.atlassian.net/issues/?jql=issuekey%20in%20%28ADS-5654%2C%20ADS-7354%2C%20ADS-8671%29" TargetMode="External"/><Relationship Id="rId12" Type="http://schemas.openxmlformats.org/officeDocument/2006/relationships/hyperlink" Target="https://adservio.atlassian.net/issues/?jql=issuekey%20in%20%28ADS-7086%2C%20ADS-7988%2C%20ADS-8575%2C%20ADS-8714%2C%20ADS-8787%2C%20ADS-8794%29" TargetMode="External"/><Relationship Id="rId13" Type="http://schemas.openxmlformats.org/officeDocument/2006/relationships/hyperlink" Target="https://adservio.atlassian.net/issues/?jql=issuekey%20in%20%28ADS-7988%2C%20ADS-8575%2C%20ADS-8714%2C%20ADS-8794%29" TargetMode="External"/><Relationship Id="rId14" Type="http://schemas.openxmlformats.org/officeDocument/2006/relationships/hyperlink" Target="https://adservio.atlassian.net/issues/?jql=issuekey%20in%20%28ADS-7988%2C%20ADS-8714%29" TargetMode="External"/><Relationship Id="rId15" Type="http://schemas.openxmlformats.org/officeDocument/2006/relationships/hyperlink" Target="https://adservio.atlassian.net/issues/?jql=issuekey%20in%20%28ADS-4026%2C%20ADS-7279%2C%20ADS-7421%2C%20ADS-8259%2C%20ADS-8404%2C%20ADS-8501%2C%20ADS-8624%2C%20ADS-8671%2C%20ADS-8693%29" TargetMode="External"/><Relationship Id="rId16" Type="http://schemas.openxmlformats.org/officeDocument/2006/relationships/hyperlink" Target="https://adservio.atlassian.net/browse/ADS-5654" TargetMode="External"/><Relationship Id="rId17" Type="http://schemas.openxmlformats.org/officeDocument/2006/relationships/hyperlink" Target="https://adservio.atlassian.net/browse/ADS-6159" TargetMode="External"/><Relationship Id="rId18" Type="http://schemas.openxmlformats.org/officeDocument/2006/relationships/hyperlink" Target="https://adservio.atlassian.net/browse/ADS-7272" TargetMode="External"/><Relationship Id="rId19" Type="http://schemas.openxmlformats.org/officeDocument/2006/relationships/hyperlink" Target="https://adservio.atlassian.net/browse/ADS-7279" TargetMode="External"/><Relationship Id="rId20" Type="http://schemas.openxmlformats.org/officeDocument/2006/relationships/hyperlink" Target="https://adservio.atlassian.net/browse/ADS-7354" TargetMode="External"/><Relationship Id="rId21" Type="http://schemas.openxmlformats.org/officeDocument/2006/relationships/hyperlink" Target="https://adservio.atlassian.net/browse/ADS-7421" TargetMode="External"/><Relationship Id="rId22" Type="http://schemas.openxmlformats.org/officeDocument/2006/relationships/hyperlink" Target="https://adservio.atlassian.net/browse/ADS-8259" TargetMode="External"/><Relationship Id="rId23" Type="http://schemas.openxmlformats.org/officeDocument/2006/relationships/hyperlink" Target="https://adservio.atlassian.net/browse/ADS-8343" TargetMode="External"/><Relationship Id="rId24" Type="http://schemas.openxmlformats.org/officeDocument/2006/relationships/hyperlink" Target="https://adservio.atlassian.net/browse/ADS-8404" TargetMode="External"/><Relationship Id="rId25" Type="http://schemas.openxmlformats.org/officeDocument/2006/relationships/hyperlink" Target="https://adservio.atlassian.net/browse/ADS-8501" TargetMode="External"/><Relationship Id="rId26" Type="http://schemas.openxmlformats.org/officeDocument/2006/relationships/hyperlink" Target="https://adservio.atlassian.net/browse/ADS-8624" TargetMode="External"/><Relationship Id="rId27" Type="http://schemas.openxmlformats.org/officeDocument/2006/relationships/hyperlink" Target="https://adservio.atlassian.net/browse/ADS-8671" TargetMode="External"/><Relationship Id="rId28" Type="http://schemas.openxmlformats.org/officeDocument/2006/relationships/hyperlink" Target="https://adservio.atlassian.net/browse/ADS-8733" TargetMode="External"/><Relationship Id="rId29" Type="http://schemas.openxmlformats.org/officeDocument/2006/relationships/hyperlink" Target="https://adservio.atlassian.net/issues/?jql=issuekey%20in%20%28ADS-4026%2C%20ADS-5654%2C%20ADS-6159%2C%20ADS-7272%2C%20ADS-7279%2C%20ADS-7354%2C%20ADS-7421%2C%20ADS-7988%2C%20ADS-8259%2C%20ADS-8343%2C%20ADS-8404%2C%20ADS-8501%2C%20ADS-8624%2C%20ADS-8671%2C%20ADS-8693%2C%20ADS-8714%2C%20ADS-8733%29" TargetMode="External"/><Relationship Id="rId30" Type="http://schemas.openxmlformats.org/officeDocument/2006/relationships/hyperlink" Target="https://adservio.atlassian.net/issues/?jql=issuekey%20in%20%28ADS-4026%2C%20ADS-5654%2C%20ADS-6159%2C%20ADS-7086%2C%20ADS-7272%2C%20ADS-7279%2C%20ADS-7354%2C%20ADS-7421%2C%20ADS-7988%2C%20ADS-8259%2C%20ADS-8343%2C%20ADS-8404%2C%20ADS-8501%2C%20ADS-8575%2C%20ADS-8624%2C%20ADS-8671%2C%20ADS-8693%2C%20ADS-8714%2C%20ADS-8733%2C%20ADS-8787%2C%20ADS-8794%29" TargetMode="External"/><Relationship Id="rId31" Type="http://schemas.openxmlformats.org/officeDocument/2006/relationships/hyperlink" Target="issue_audit_register_Team-2_ADS_Q3_W37_-_14-18_Sep_2026-10-05.csv" TargetMode="External"/><Relationship Id="rId32" Type="http://schemas.openxmlformats.org/officeDocument/2006/relationships/hyperlink" Target="metric_lineage_Team-2_ADS_Q3_W37_-_14-18_Sep_2026-10-05.csv" TargetMode="External"/><Relationship Id="rId33" Type="http://schemas.openxmlformats.org/officeDocument/2006/relationships/hyperlink" Target="jql_traceability_register_Team-2_ADS_Q3_W37_-_14-18_Sep_2026-10-05.csv" TargetMode="External"/><Relationship Id="rId34" Type="http://schemas.openxmlformats.org/officeDocument/2006/relationships/hyperlink" Target="sprint_metrics_Team-2_ADS_Q3_W37_-_14-18_Sep_2026-10-05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