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Engineering Pulse — University ADS Q1-26 W-14</w:t>
      </w:r>
    </w:p>
    <w:p>
      <w:r>
        <w:rPr>
          <w:i/>
        </w:rPr>
        <w:t>Planned sprint ADS Q1-26 W-14 • planning snapshot + end-of-sprint outcome snapshot</w:t>
      </w:r>
    </w:p>
    <w:p>
      <w:r>
        <w:t>This version uses the planning snapshot as the promise set and the outcome snapshot as the result set. Count metrics link to snapshot-exact JQL result pages. Jira IDs in the report link to live Jira issues.</w:t>
      </w:r>
    </w:p>
    <w:p>
      <w:pPr>
        <w:pStyle w:val="Heading1"/>
      </w:pPr>
      <w:r>
        <w:t>Executive summary</w:t>
      </w:r>
    </w:p>
    <w:p>
      <w:r>
        <w:t>Yellow. The sprint closed 7/12 visible items. The team absorbed noise well — 0/1 added items were closed — but predictability on committed work was only 63.6% (7/11), and bugs made up 57.1% of completed items. The main drag was execution system quality, not readiness: 0/4 carryovers had been marked Ready at planning time.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Committed completion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63.6% (7/11)</w:t>
              </w:r>
            </w:hyperlink>
          </w:p>
        </w:tc>
        <w:tc>
          <w:tcPr>
            <w:tcW w:type="dxa" w:w="3456"/>
          </w:tcPr>
          <w:p>
            <w:r>
              <w:t>Planned items marked Done ÷ all planned committed items</w:t>
            </w:r>
          </w:p>
        </w:tc>
      </w:tr>
      <w:tr>
        <w:tc>
          <w:tcPr>
            <w:tcW w:type="dxa" w:w="3456"/>
          </w:tcPr>
          <w:p>
            <w:r>
              <w:t>Committed carryover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36.4% (4/11)</w:t>
              </w:r>
            </w:hyperlink>
          </w:p>
        </w:tc>
        <w:tc>
          <w:tcPr>
            <w:tcW w:type="dxa" w:w="3456"/>
          </w:tcPr>
          <w:p>
            <w:r>
              <w:t>Planned committed carryovers ÷ all planned committed items</w:t>
            </w:r>
          </w:p>
        </w:tc>
      </w:tr>
      <w:tr>
        <w:tc>
          <w:tcPr>
            <w:tcW w:type="dxa" w:w="3456"/>
          </w:tcPr>
          <w:p>
            <w:r>
              <w:t>Finish predictability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63.6% (7/11)</w:t>
              </w:r>
            </w:hyperlink>
          </w:p>
        </w:tc>
        <w:tc>
          <w:tcPr>
            <w:tcW w:type="dxa" w:w="3456"/>
          </w:tcPr>
          <w:p>
            <w:r>
              <w:t>Finish-intent planned items done ÷ all finish-intent planned items</w:t>
            </w:r>
          </w:p>
        </w:tc>
      </w:tr>
      <w:tr>
        <w:tc>
          <w:tcPr>
            <w:tcW w:type="dxa" w:w="3456"/>
          </w:tcPr>
          <w:p>
            <w:r>
              <w:t>Progress predictability</w:t>
            </w:r>
          </w:p>
        </w:tc>
        <w:tc>
          <w:tcPr>
            <w:tcW w:type="dxa" w:w="3456"/>
          </w:tcPr>
          <w:p>
            <w:r>
              <w:t>0.0% (0/0)</w:t>
            </w:r>
          </w:p>
        </w:tc>
        <w:tc>
          <w:tcPr>
            <w:tcW w:type="dxa" w:w="3456"/>
          </w:tcPr>
          <w:p>
            <w:r>
              <w:t>Progress items that behaved as intended by carrying</w:t>
            </w:r>
          </w:p>
        </w:tc>
      </w:tr>
      <w:tr>
        <w:tc>
          <w:tcPr>
            <w:tcW w:type="dxa" w:w="3456"/>
          </w:tcPr>
          <w:p>
            <w:r>
              <w:t>Added-during-sprint load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8.3% (1/12)</w:t>
              </w:r>
            </w:hyperlink>
          </w:p>
        </w:tc>
        <w:tc>
          <w:tcPr>
            <w:tcW w:type="dxa" w:w="3456"/>
          </w:tcPr>
          <w:p>
            <w:r>
              <w:t>Added items ÷ all visible items</w:t>
            </w:r>
          </w:p>
        </w:tc>
      </w:tr>
      <w:tr>
        <w:tc>
          <w:tcPr>
            <w:tcW w:type="dxa" w:w="3456"/>
          </w:tcPr>
          <w:p>
            <w:r>
              <w:t>Added work closure</w:t>
            </w:r>
          </w:p>
        </w:tc>
        <w:tc>
          <w:tcPr>
            <w:tcW w:type="dxa" w:w="3456"/>
          </w:tcPr>
          <w:p>
            <w:r>
              <w:t>0/1</w:t>
            </w:r>
          </w:p>
        </w:tc>
        <w:tc>
          <w:tcPr>
            <w:tcW w:type="dxa" w:w="3456"/>
          </w:tcPr>
          <w:p>
            <w:r>
              <w:t>All added items marked Done</w:t>
            </w:r>
          </w:p>
        </w:tc>
      </w:tr>
      <w:tr>
        <w:tc>
          <w:tcPr>
            <w:tcW w:type="dxa" w:w="3456"/>
          </w:tcPr>
          <w:p>
            <w:r>
              <w:t>Reactive load (bug share)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57.1% (4/7)</w:t>
              </w:r>
            </w:hyperlink>
          </w:p>
        </w:tc>
        <w:tc>
          <w:tcPr>
            <w:tcW w:type="dxa" w:w="3456"/>
          </w:tcPr>
          <w:p>
            <w:r>
              <w:t>Completed bugs ÷ all completed work</w:t>
            </w:r>
          </w:p>
        </w:tc>
      </w:tr>
      <w:tr>
        <w:tc>
          <w:tcPr>
            <w:tcW w:type="dxa" w:w="3456"/>
          </w:tcPr>
          <w:p>
            <w:r>
              <w:t>Planning quality</w:t>
            </w:r>
          </w:p>
        </w:tc>
        <w:tc>
          <w:tcPr>
            <w:tcW w:type="dxa" w:w="3456"/>
          </w:tcPr>
          <w:p>
            <w:r>
              <w:t>0.0% (0/11)</w:t>
            </w:r>
          </w:p>
        </w:tc>
        <w:tc>
          <w:tcPr>
            <w:tcW w:type="dxa" w:w="3456"/>
          </w:tcPr>
          <w:p>
            <w:r>
              <w:t>Committed items marked Ready ÷ all committed items</w:t>
            </w:r>
          </w:p>
        </w:tc>
      </w:tr>
      <w:tr>
        <w:tc>
          <w:tcPr>
            <w:tcW w:type="dxa" w:w="3456"/>
          </w:tcPr>
          <w:p>
            <w:r>
              <w:t>Workflow-truth mismatches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Items marked Done in review while workflow status remained non-final</w:t>
            </w:r>
          </w:p>
        </w:tc>
      </w:tr>
    </w:tbl>
    <w:p>
      <w:pPr>
        <w:pStyle w:val="Heading1"/>
      </w:pPr>
      <w:r>
        <w:t>Engineering readout</w:t>
      </w:r>
    </w:p>
    <w:p>
      <w:r>
        <w:t>The sprint did not fail; it traded predictability for responsiveness. 0/1 added items were closed, but that responsiveness came with 57.1% bug share and diluted committed completion.</w:t>
      </w:r>
    </w:p>
    <w:p>
      <w:r>
        <w:t>The miss pattern is concentrated: 2 partial-completion carryovers, 1 dependency-driven misses, and 0 committed items that never really started.</w:t>
      </w:r>
    </w:p>
    <w:p>
      <w:r>
        <w:t>Most misses were not caused by poor readiness. 0 of the 4 carryovers had been marked Ready, so the stronger hypothesis is breakdown, sequencing, and capacity protection rather than simple scoping immaturity.</w:t>
      </w:r>
    </w:p>
    <w:p>
      <w:pPr>
        <w:pStyle w:val="Heading1"/>
      </w:pPr>
      <w:r>
        <w:t>Delivered work mix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81"/>
        <w:gridCol w:w="1481"/>
        <w:gridCol w:w="1481"/>
        <w:gridCol w:w="1481"/>
        <w:gridCol w:w="1481"/>
        <w:gridCol w:w="1481"/>
        <w:gridCol w:w="1481"/>
      </w:tblGrid>
      <w:tr>
        <w:tc>
          <w:tcPr>
            <w:tcW w:type="dxa" w:w="1481"/>
          </w:tcPr>
          <w:p>
            <w:r>
              <w:t>Type</w:t>
            </w:r>
          </w:p>
        </w:tc>
        <w:tc>
          <w:tcPr>
            <w:tcW w:type="dxa" w:w="1481"/>
          </w:tcPr>
          <w:p>
            <w:r>
              <w:t>Planned</w:t>
            </w:r>
          </w:p>
        </w:tc>
        <w:tc>
          <w:tcPr>
            <w:tcW w:type="dxa" w:w="1481"/>
          </w:tcPr>
          <w:p>
            <w:r>
              <w:t>Added</w:t>
            </w:r>
          </w:p>
        </w:tc>
        <w:tc>
          <w:tcPr>
            <w:tcW w:type="dxa" w:w="1481"/>
          </w:tcPr>
          <w:p>
            <w:r>
              <w:t>Stretch</w:t>
            </w:r>
          </w:p>
        </w:tc>
        <w:tc>
          <w:tcPr>
            <w:tcW w:type="dxa" w:w="1481"/>
          </w:tcPr>
          <w:p>
            <w:r>
              <w:t>Unclear</w:t>
            </w:r>
          </w:p>
        </w:tc>
        <w:tc>
          <w:tcPr>
            <w:tcW w:type="dxa" w:w="1481"/>
          </w:tcPr>
          <w:p>
            <w:r>
              <w:t>Total done</w:t>
            </w:r>
          </w:p>
        </w:tc>
        <w:tc>
          <w:tcPr>
            <w:tcW w:type="dxa" w:w="1481"/>
          </w:tcPr>
          <w:p>
            <w:r>
              <w:t>Done %</w:t>
            </w:r>
          </w:p>
        </w:tc>
      </w:tr>
      <w:tr>
        <w:tc>
          <w:tcPr>
            <w:tcW w:type="dxa" w:w="1481"/>
          </w:tcPr>
          <w:p>
            <w:r>
              <w:t>Story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0.0%</w:t>
            </w:r>
          </w:p>
        </w:tc>
      </w:tr>
      <w:tr>
        <w:tc>
          <w:tcPr>
            <w:tcW w:type="dxa" w:w="1481"/>
          </w:tcPr>
          <w:p>
            <w:r>
              <w:t>Task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3</w:t>
            </w:r>
          </w:p>
        </w:tc>
        <w:tc>
          <w:tcPr>
            <w:tcW w:type="dxa" w:w="1481"/>
          </w:tcPr>
          <w:p>
            <w:r>
              <w:t>42.9%</w:t>
            </w:r>
          </w:p>
        </w:tc>
      </w:tr>
      <w:tr>
        <w:tc>
          <w:tcPr>
            <w:tcW w:type="dxa" w:w="1481"/>
          </w:tcPr>
          <w:p>
            <w:r>
              <w:t>Bug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0</w:t>
            </w:r>
          </w:p>
        </w:tc>
        <w:tc>
          <w:tcPr>
            <w:tcW w:type="dxa" w:w="1481"/>
          </w:tcPr>
          <w:p>
            <w:r>
              <w:t>4</w:t>
            </w:r>
          </w:p>
        </w:tc>
        <w:tc>
          <w:tcPr>
            <w:tcW w:type="dxa" w:w="1481"/>
          </w:tcPr>
          <w:p>
            <w:r>
              <w:t>57.1%</w:t>
            </w:r>
          </w:p>
        </w:tc>
      </w:tr>
    </w:tbl>
    <w:p>
      <w:pPr>
        <w:pStyle w:val="Heading1"/>
      </w:pPr>
      <w:r>
        <w:t>Committed work: plan vs execution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Signal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Why it matters</w:t>
            </w:r>
          </w:p>
        </w:tc>
      </w:tr>
      <w:tr>
        <w:tc>
          <w:tcPr>
            <w:tcW w:type="dxa" w:w="3456"/>
          </w:tcPr>
          <w:p>
            <w:r>
              <w:t>Committed items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r>
              <w:t>Explicit promise set</w:t>
            </w:r>
          </w:p>
        </w:tc>
      </w:tr>
      <w:tr>
        <w:tc>
          <w:tcPr>
            <w:tcW w:type="dxa" w:w="3456"/>
          </w:tcPr>
          <w:p>
            <w:r>
              <w:t>Committed done</w:t>
            </w:r>
          </w:p>
        </w:tc>
        <w:tc>
          <w:tcPr>
            <w:tcW w:type="dxa" w:w="3456"/>
          </w:tcPr>
          <w:p>
            <w:r>
              <w:t>7</w:t>
            </w:r>
          </w:p>
        </w:tc>
        <w:tc>
          <w:tcPr>
            <w:tcW w:type="dxa" w:w="3456"/>
          </w:tcPr>
          <w:p>
            <w:r>
              <w:t>Closed as promised</w:t>
            </w:r>
          </w:p>
        </w:tc>
      </w:tr>
      <w:tr>
        <w:tc>
          <w:tcPr>
            <w:tcW w:type="dxa" w:w="3456"/>
          </w:tcPr>
          <w:p>
            <w:r>
              <w:t>Committed carry over</w:t>
            </w:r>
          </w:p>
        </w:tc>
        <w:tc>
          <w:tcPr>
            <w:tcW w:type="dxa" w:w="3456"/>
          </w:tcPr>
          <w:p>
            <w:r>
              <w:t>4</w:t>
            </w:r>
          </w:p>
        </w:tc>
        <w:tc>
          <w:tcPr>
            <w:tcW w:type="dxa" w:w="3456"/>
          </w:tcPr>
          <w:p>
            <w:r>
              <w:t>Unfinished promise</w:t>
            </w:r>
          </w:p>
        </w:tc>
      </w:tr>
      <w:tr>
        <w:tc>
          <w:tcPr>
            <w:tcW w:type="dxa" w:w="3456"/>
          </w:tcPr>
          <w:p>
            <w:r>
              <w:t>Committed items marked Ready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Planning-quality input</w:t>
            </w:r>
          </w:p>
        </w:tc>
      </w:tr>
      <w:tr>
        <w:tc>
          <w:tcPr>
            <w:tcW w:type="dxa" w:w="3456"/>
          </w:tcPr>
          <w:p>
            <w:r>
              <w:t>Carryovers marked Ready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Ready did not guarantee finish</w:t>
            </w:r>
          </w:p>
        </w:tc>
      </w:tr>
      <w:tr>
        <w:tc>
          <w:tcPr>
            <w:tcW w:type="dxa" w:w="3456"/>
          </w:tcPr>
          <w:p>
            <w:r>
              <w:t>Carryovers 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Execution focus gap</w:t>
            </w:r>
          </w:p>
        </w:tc>
      </w:tr>
      <w:tr>
        <w:tc>
          <w:tcPr>
            <w:tcW w:type="dxa" w:w="3456"/>
          </w:tcPr>
          <w:p>
            <w:r>
              <w:t>Carryovers started but unfinished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Work moved, but did not close</w:t>
            </w:r>
          </w:p>
        </w:tc>
      </w:tr>
    </w:tbl>
    <w:p>
      <w:pPr>
        <w:pStyle w:val="Heading1"/>
      </w:pPr>
      <w:r>
        <w:t>Carryover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92"/>
        <w:gridCol w:w="2592"/>
        <w:gridCol w:w="2592"/>
        <w:gridCol w:w="2592"/>
      </w:tblGrid>
      <w:tr>
        <w:tc>
          <w:tcPr>
            <w:tcW w:type="dxa" w:w="2592"/>
          </w:tcPr>
          <w:p>
            <w:r>
              <w:t>Jira item</w:t>
            </w:r>
          </w:p>
        </w:tc>
        <w:tc>
          <w:tcPr>
            <w:tcW w:type="dxa" w:w="2592"/>
          </w:tcPr>
          <w:p>
            <w:r>
              <w:t>Owner</w:t>
            </w:r>
          </w:p>
        </w:tc>
        <w:tc>
          <w:tcPr>
            <w:tcW w:type="dxa" w:w="2592"/>
          </w:tcPr>
          <w:p>
            <w:r>
              <w:t>Status</w:t>
            </w:r>
          </w:p>
        </w:tc>
        <w:tc>
          <w:tcPr>
            <w:tcW w:type="dxa" w:w="2592"/>
          </w:tcPr>
          <w:p>
            <w:r>
              <w:t>Why it carried</w:t>
            </w:r>
          </w:p>
        </w:tc>
      </w:tr>
      <w:tr>
        <w:tc>
          <w:tcPr>
            <w:tcW w:type="dxa" w:w="2592"/>
          </w:tcPr>
          <w:p>
            <w:hyperlink r:id="rId13">
              <w:r>
                <w:rPr>
                  <w:color w:val="0563C1"/>
                  <w:u w:val="single"/>
                </w:rPr>
                <w:t>ADS-6662 — Story — [Catalog][Situatie scolara] -US5 Download doc</w:t>
              </w:r>
            </w:hyperlink>
          </w:p>
        </w:tc>
        <w:tc>
          <w:tcPr>
            <w:tcW w:type="dxa" w:w="2592"/>
          </w:tcPr>
          <w:p>
            <w:r>
              <w:t>Achim Stefan</w:t>
            </w:r>
          </w:p>
        </w:tc>
        <w:tc>
          <w:tcPr>
            <w:tcW w:type="dxa" w:w="2592"/>
          </w:tcPr>
          <w:p>
            <w:r>
              <w:t>Carry Over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4">
              <w:r>
                <w:rPr>
                  <w:color w:val="0563C1"/>
                  <w:u w:val="single"/>
                </w:rPr>
                <w:t>ADS-6835 — Story — [Admitere v2] [US1.3] -Editare medie admitere single</w:t>
              </w:r>
            </w:hyperlink>
          </w:p>
        </w:tc>
        <w:tc>
          <w:tcPr>
            <w:tcW w:type="dxa" w:w="2592"/>
          </w:tcPr>
          <w:p>
            <w:r>
              <w:t>George Murgoci</w:t>
            </w:r>
          </w:p>
        </w:tc>
        <w:tc>
          <w:tcPr>
            <w:tcW w:type="dxa" w:w="2592"/>
          </w:tcPr>
          <w:p>
            <w:r>
              <w:t>Missing from outcome snapshot</w:t>
            </w:r>
          </w:p>
        </w:tc>
        <w:tc>
          <w:tcPr>
            <w:tcW w:type="dxa" w:w="2592"/>
          </w:tcPr>
          <w:p>
            <w:r>
              <w:t>Missing from outcome snapshot</w:t>
            </w:r>
          </w:p>
        </w:tc>
      </w:tr>
      <w:tr>
        <w:tc>
          <w:tcPr>
            <w:tcW w:type="dxa" w:w="2592"/>
          </w:tcPr>
          <w:p>
            <w:hyperlink r:id="rId15">
              <w:r>
                <w:rPr>
                  <w:color w:val="0563C1"/>
                  <w:u w:val="single"/>
                </w:rPr>
                <w:t>ADS-6910 — Bug — [BE-PHP][Cazari] - Soldul de pe fisa studentului nu corespunde cu cel de pe student</w:t>
              </w:r>
            </w:hyperlink>
          </w:p>
        </w:tc>
        <w:tc>
          <w:tcPr>
            <w:tcW w:type="dxa" w:w="2592"/>
          </w:tcPr>
          <w:p>
            <w:r>
              <w:t>Ionut Ciolan</w:t>
            </w:r>
          </w:p>
        </w:tc>
        <w:tc>
          <w:tcPr>
            <w:tcW w:type="dxa" w:w="2592"/>
          </w:tcPr>
          <w:p>
            <w:r>
              <w:t>Carry Over</w:t>
            </w:r>
          </w:p>
        </w:tc>
        <w:tc>
          <w:tcPr>
            <w:tcW w:type="dxa" w:w="2592"/>
          </w:tcPr>
          <w:p>
            <w:r>
              <w:t>Partial completion</w:t>
            </w:r>
          </w:p>
        </w:tc>
      </w:tr>
      <w:tr>
        <w:tc>
          <w:tcPr>
            <w:tcW w:type="dxa" w:w="2592"/>
          </w:tcPr>
          <w:p>
            <w:hyperlink r:id="rId16">
              <w:r>
                <w:rPr>
                  <w:color w:val="0563C1"/>
                  <w:u w:val="single"/>
                </w:rPr>
                <w:t>ADS-7179 — Bug — [BE][Asachi] - Verificare note introduse in sesiunea 1</w:t>
              </w:r>
            </w:hyperlink>
          </w:p>
        </w:tc>
        <w:tc>
          <w:tcPr>
            <w:tcW w:type="dxa" w:w="2592"/>
          </w:tcPr>
          <w:p>
            <w:r>
              <w:t>andrei.alexandru</w:t>
            </w:r>
          </w:p>
        </w:tc>
        <w:tc>
          <w:tcPr>
            <w:tcW w:type="dxa" w:w="2592"/>
          </w:tcPr>
          <w:p>
            <w:r>
              <w:t>Carry Over</w:t>
            </w:r>
          </w:p>
        </w:tc>
        <w:tc>
          <w:tcPr>
            <w:tcW w:type="dxa" w:w="2592"/>
          </w:tcPr>
          <w:p>
            <w:r>
              <w:t>Dependency delay</w:t>
            </w:r>
          </w:p>
        </w:tc>
      </w:tr>
    </w:tbl>
    <w:p>
      <w:pPr>
        <w:pStyle w:val="Heading1"/>
      </w:pPr>
      <w:r>
        <w:t>Miss pattern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Pattern</w:t>
            </w:r>
          </w:p>
        </w:tc>
        <w:tc>
          <w:tcPr>
            <w:tcW w:type="dxa" w:w="3456"/>
          </w:tcPr>
          <w:p>
            <w:r>
              <w:t>Count</w:t>
            </w:r>
          </w:p>
        </w:tc>
        <w:tc>
          <w:tcPr>
            <w:tcW w:type="dxa" w:w="3456"/>
          </w:tcPr>
          <w:p>
            <w:r>
              <w:t>What it suggests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r>
              <w:t>2</w:t>
            </w:r>
          </w:p>
        </w:tc>
        <w:tc>
          <w:tcPr>
            <w:tcW w:type="dxa" w:w="3456"/>
          </w:tcPr>
          <w:p>
            <w:r>
              <w:t>Breakdown / sizing / stage-gating was not tight enough</w:t>
            </w:r>
          </w:p>
        </w:tc>
      </w:tr>
      <w:tr>
        <w:tc>
          <w:tcPr>
            <w:tcW w:type="dxa" w:w="3456"/>
          </w:tcPr>
          <w:p>
            <w:r>
              <w:t>Dependency delay</w:t>
            </w:r>
          </w:p>
        </w:tc>
        <w:tc>
          <w:tcPr>
            <w:tcW w:type="dxa" w:w="3456"/>
          </w:tcPr>
          <w:p>
            <w:r>
              <w:t>1</w:t>
            </w:r>
          </w:p>
        </w:tc>
        <w:tc>
          <w:tcPr>
            <w:tcW w:type="dxa" w:w="3456"/>
          </w:tcPr>
          <w:p>
            <w:r>
              <w:t>Capacity protection or dependency timing created slip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A committed item remained outside execution focus</w:t>
            </w:r>
          </w:p>
        </w:tc>
      </w:tr>
      <w:tr>
        <w:tc>
          <w:tcPr>
            <w:tcW w:type="dxa" w:w="3456"/>
          </w:tcPr>
          <w:p>
            <w:r>
              <w:t>In Progress / Code Review carryovers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Most misses were moving, but not closing</w:t>
            </w:r>
          </w:p>
        </w:tc>
      </w:tr>
    </w:tbl>
    <w:p>
      <w:pPr>
        <w:pStyle w:val="Heading1"/>
      </w:pPr>
      <w:r>
        <w:t>Workflow-truth mismatches</w:t>
      </w:r>
    </w:p>
    <w:p>
      <w:r>
        <w:t>Items marked Done in the sprint-review field while Jira workflow status was still non-final.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Jira item</w:t>
            </w:r>
          </w:p>
        </w:tc>
        <w:tc>
          <w:tcPr>
            <w:tcW w:type="dxa" w:w="3456"/>
          </w:tcPr>
          <w:p>
            <w:r>
              <w:t>Status</w:t>
            </w:r>
          </w:p>
        </w:tc>
        <w:tc>
          <w:tcPr>
            <w:tcW w:type="dxa" w:w="3456"/>
          </w:tcPr>
          <w:p>
            <w:r>
              <w:t>Intent</w:t>
            </w:r>
          </w:p>
        </w:tc>
      </w:tr>
      <w:tr>
        <w:tc>
          <w:tcPr>
            <w:tcW w:type="dxa" w:w="3456"/>
          </w:tcPr>
          <w:p>
            <w:r>
              <w:t>None</w:t>
            </w:r>
          </w:p>
        </w:tc>
        <w:tc>
          <w:tcPr>
            <w:tcW w:type="dxa" w:w="3456"/>
          </w:tcPr>
          <w:p>
            <w:r/>
          </w:p>
        </w:tc>
        <w:tc>
          <w:tcPr>
            <w:tcW w:type="dxa" w:w="3456"/>
          </w:tcPr>
          <w:p>
            <w:r/>
          </w:p>
        </w:tc>
      </w:tr>
    </w:tbl>
    <w:p>
      <w:pPr>
        <w:pStyle w:val="Heading1"/>
      </w:pPr>
      <w:r>
        <w:t>Executive follow-up questions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Question</w:t>
            </w:r>
          </w:p>
        </w:tc>
        <w:tc>
          <w:tcPr>
            <w:tcW w:type="dxa" w:w="3456"/>
          </w:tcPr>
          <w:p>
            <w:r>
              <w:t>Why this matters</w:t>
            </w:r>
          </w:p>
        </w:tc>
        <w:tc>
          <w:tcPr>
            <w:tcW w:type="dxa" w:w="3456"/>
          </w:tcPr>
          <w:p>
            <w:r>
              <w:t>What evidence to ask for</w:t>
            </w:r>
          </w:p>
        </w:tc>
      </w:tr>
      <w:tr>
        <w:tc>
          <w:tcPr>
            <w:tcW w:type="dxa" w:w="3456"/>
          </w:tcPr>
          <w:p>
            <w:r>
              <w:t>Why did committed items carry over despite planning readiness?</w:t>
            </w:r>
          </w:p>
        </w:tc>
        <w:tc>
          <w:tcPr>
            <w:tcW w:type="dxa" w:w="3456"/>
          </w:tcPr>
          <w:p>
            <w:r>
              <w:t>This tests execution quality rather than just scope quality.</w:t>
            </w:r>
          </w:p>
        </w:tc>
        <w:tc>
          <w:tcPr>
            <w:tcW w:type="dxa" w:w="3456"/>
          </w:tcPr>
          <w:p>
            <w:r>
              <w:t>Show carryovers split by progress continuation, dependency, and not-started.</w:t>
            </w:r>
          </w:p>
        </w:tc>
      </w:tr>
      <w:tr>
        <w:tc>
          <w:tcPr>
            <w:tcW w:type="dxa" w:w="3456"/>
          </w:tcPr>
          <w:p>
            <w:r>
              <w:t>Are Progress items being managed intentionally?</w:t>
            </w:r>
          </w:p>
        </w:tc>
        <w:tc>
          <w:tcPr>
            <w:tcW w:type="dxa" w:w="3456"/>
          </w:tcPr>
          <w:p>
            <w:r>
              <w:t>Progress items are allowed to continue, but the continuation should be visible and controlled.</w:t>
            </w:r>
          </w:p>
        </w:tc>
        <w:tc>
          <w:tcPr>
            <w:tcW w:type="dxa" w:w="3456"/>
          </w:tcPr>
          <w:p>
            <w:r>
              <w:t>Show the original slice and the specific landing expectation for each item.</w:t>
            </w:r>
          </w:p>
        </w:tc>
      </w:tr>
      <w:tr>
        <w:tc>
          <w:tcPr>
            <w:tcW w:type="dxa" w:w="3456"/>
          </w:tcPr>
          <w:p>
            <w:r>
              <w:t>Is added work a healthy responsiveness level or chronic interruption?</w:t>
            </w:r>
          </w:p>
        </w:tc>
        <w:tc>
          <w:tcPr>
            <w:tcW w:type="dxa" w:w="3456"/>
          </w:tcPr>
          <w:p>
            <w:r>
              <w:t>High responsiveness can hide systemic instability and diluted predictability.</w:t>
            </w:r>
          </w:p>
        </w:tc>
        <w:tc>
          <w:tcPr>
            <w:tcW w:type="dxa" w:w="3456"/>
          </w:tcPr>
          <w:p>
            <w:r>
              <w:t>Show which added items were urgent/reactive versus discretionary scope change.</w:t>
            </w:r>
          </w:p>
        </w:tc>
      </w:tr>
      <w:tr>
        <w:tc>
          <w:tcPr>
            <w:tcW w:type="dxa" w:w="3456"/>
          </w:tcPr>
          <w:p>
            <w:r>
              <w:t>Can we trust Done in review when workflow is still non-final?</w:t>
            </w:r>
          </w:p>
        </w:tc>
        <w:tc>
          <w:tcPr>
            <w:tcW w:type="dxa" w:w="3456"/>
          </w:tcPr>
          <w:p>
            <w:r>
              <w:t>Workflow-truth gaps reduce trust and make completion easy to game.</w:t>
            </w:r>
          </w:p>
        </w:tc>
        <w:tc>
          <w:tcPr>
            <w:tcW w:type="dxa" w:w="3456"/>
          </w:tcPr>
          <w:p>
            <w:r>
              <w:t>Show the exact mismatches and the completion rule to enforce next sprint.</w:t>
            </w:r>
          </w:p>
        </w:tc>
      </w:tr>
    </w:tbl>
    <w:p>
      <w:r>
        <w:t>Usage note: start with the top-line metrics, then use the traceability links to answer these questions with issue-level evidence.</w:t>
      </w:r>
    </w:p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17">
              <w:r>
                <w:rPr>
                  <w:color w:val="0563C1"/>
                  <w:u w:val="single"/>
                </w:rPr>
                <w:t>11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11</w:t>
            </w:r>
          </w:p>
        </w:tc>
        <w:tc>
          <w:tcPr>
            <w:tcW w:type="dxa" w:w="3456"/>
          </w:tcPr>
          <w:p>
            <w:hyperlink r:id="rId18">
              <w:r>
                <w:rPr>
                  <w:color w:val="0563C1"/>
                  <w:u w:val="single"/>
                </w:rPr>
                <w:t>11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12</w:t>
            </w:r>
          </w:p>
        </w:tc>
        <w:tc>
          <w:tcPr>
            <w:tcW w:type="dxa" w:w="3456"/>
          </w:tcPr>
          <w:p>
            <w:hyperlink r:id="rId19">
              <w:r>
                <w:rPr>
                  <w:color w:val="0563C1"/>
                  <w:u w:val="single"/>
                </w:rPr>
                <w:t>12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These companion artifacts keep the pulse debuggable when a leader wants the exact rows behind a metric or a count.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6506%2C%20ADS-6933%2C%20ADS-7012%2C%20ADS-7077%2C%20ADS-7175%2C%20ADS-7192%2C%20ADS-7193%29" TargetMode="External"/><Relationship Id="rId10" Type="http://schemas.openxmlformats.org/officeDocument/2006/relationships/hyperlink" Target="https://adservio.atlassian.net/issues/?jql=issuekey%20in%20%28ADS-6662%2C%20ADS-6835%2C%20ADS-6910%2C%20ADS-7179%29" TargetMode="External"/><Relationship Id="rId11" Type="http://schemas.openxmlformats.org/officeDocument/2006/relationships/hyperlink" Target="https://adservio.atlassian.net/issues/?jql=issuekey%20in%20%28ADS-7234%29" TargetMode="External"/><Relationship Id="rId12" Type="http://schemas.openxmlformats.org/officeDocument/2006/relationships/hyperlink" Target="https://adservio.atlassian.net/issues/?jql=issuekey%20in%20%28ADS-6506%2C%20ADS-6933%2C%20ADS-7175%2C%20ADS-7192%29" TargetMode="External"/><Relationship Id="rId13" Type="http://schemas.openxmlformats.org/officeDocument/2006/relationships/hyperlink" Target="https://adservio.atlassian.net/browse/ADS-6662" TargetMode="External"/><Relationship Id="rId14" Type="http://schemas.openxmlformats.org/officeDocument/2006/relationships/hyperlink" Target="https://adservio.atlassian.net/browse/ADS-6835" TargetMode="External"/><Relationship Id="rId15" Type="http://schemas.openxmlformats.org/officeDocument/2006/relationships/hyperlink" Target="https://adservio.atlassian.net/browse/ADS-6910" TargetMode="External"/><Relationship Id="rId16" Type="http://schemas.openxmlformats.org/officeDocument/2006/relationships/hyperlink" Target="https://adservio.atlassian.net/browse/ADS-7179" TargetMode="External"/><Relationship Id="rId17" Type="http://schemas.openxmlformats.org/officeDocument/2006/relationships/hyperlink" Target="https://adservio.atlassian.net/issues/?jql=issuekey%20in%20%28ADS-6506%2C%20ADS-6662%2C%20ADS-6835%2C%20ADS-6910%2C%20ADS-6933%2C%20ADS-7012%2C%20ADS-7077%2C%20ADS-7175%2C%20ADS-7179%2C%20ADS-7192%2C%20ADS-7193%29" TargetMode="External"/><Relationship Id="rId18" Type="http://schemas.openxmlformats.org/officeDocument/2006/relationships/hyperlink" Target="https://adservio.atlassian.net/issues/?jql=issuekey%20in%20%28ADS-6506%2C%20ADS-6662%2C%20ADS-6910%2C%20ADS-6933%2C%20ADS-7012%2C%20ADS-7077%2C%20ADS-7175%2C%20ADS-7179%2C%20ADS-7192%2C%20ADS-7193%2C%20ADS-7234%29" TargetMode="External"/><Relationship Id="rId19" Type="http://schemas.openxmlformats.org/officeDocument/2006/relationships/hyperlink" Target="https://adservio.atlassian.net/issues/?jql=issuekey%20in%20%28ADS-6506%2C%20ADS-6662%2C%20ADS-6835%2C%20ADS-6910%2C%20ADS-6933%2C%20ADS-7012%2C%20ADS-7077%2C%20ADS-7175%2C%20ADS-7179%2C%20ADS-7192%2C%20ADS-7193%2C%20ADS-7234%29" TargetMode="External"/><Relationship Id="rId20" Type="http://schemas.openxmlformats.org/officeDocument/2006/relationships/hyperlink" Target="issue_audit_register_University_ADS_Q1-26_W-14_2026-04-13.csv" TargetMode="External"/><Relationship Id="rId21" Type="http://schemas.openxmlformats.org/officeDocument/2006/relationships/hyperlink" Target="metric_lineage_University_ADS_Q1-26_W-14_2026-04-13.csv" TargetMode="External"/><Relationship Id="rId22" Type="http://schemas.openxmlformats.org/officeDocument/2006/relationships/hyperlink" Target="jql_traceability_register_University_ADS_Q1-26_W-14_2026-04-13.csv" TargetMode="External"/><Relationship Id="rId23" Type="http://schemas.openxmlformats.org/officeDocument/2006/relationships/hyperlink" Target="sprint_metrics_University_ADS_Q1-26_W-14_2026-04-13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