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University ADS Q3 W35 - 31 Aug-04 Sep</w:t>
      </w:r>
    </w:p>
    <w:p>
      <w:r>
        <w:rPr>
          <w:i/>
        </w:rPr>
        <w:t>Planned sprint ADS Q3 W35 - 31 Aug-04 Sep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8/16 visible items. The team absorbed noise well — 5/6 added items were closed — but predictability on committed work was only 36.4% (4/11), and bugs made up 50.0% of completed items. The main drag was execution system quality, not readiness: 3/7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36.4% (4/11)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63.6% (7/11)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60.0% (3/5)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80.0% (4/5)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37.5% (6/16)</w:t>
              </w:r>
            </w:hyperlink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hyperlink r:id="rId14">
              <w:r>
                <w:rPr>
                  <w:color w:val="0563C1"/>
                  <w:u w:val="single"/>
                </w:rPr>
                <w:t>5/6</w:t>
              </w:r>
            </w:hyperlink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5">
              <w:r>
                <w:rPr>
                  <w:color w:val="0563C1"/>
                  <w:u w:val="single"/>
                </w:rPr>
                <w:t>50.0% (4/8)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16">
              <w:r>
                <w:rPr>
                  <w:color w:val="0563C1"/>
                  <w:u w:val="single"/>
                </w:rPr>
                <w:t>36.4% (4/11)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5/6 added items were closed, but that responsiveness came with 50.0% bug share and diluted committed completion.</w:t>
      </w:r>
    </w:p>
    <w:p>
      <w:r>
        <w:t>The miss pattern is concentrated: 4 partial-completion carryovers, 0 dependency-driven misses, and 2 committed items that never really started.</w:t>
      </w:r>
    </w:p>
    <w:p>
      <w:r>
        <w:t>Most misses were not caused by poor readiness. 3 of the 7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3</w:t>
            </w:r>
          </w:p>
        </w:tc>
        <w:tc>
          <w:tcPr>
            <w:tcW w:type="dxa" w:w="1481"/>
          </w:tcPr>
          <w:p>
            <w:r>
              <w:t>37.5%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12.5%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4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4</w:t>
            </w:r>
          </w:p>
        </w:tc>
        <w:tc>
          <w:tcPr>
            <w:tcW w:type="dxa" w:w="1481"/>
          </w:tcPr>
          <w:p>
            <w:r>
              <w:t>50.0%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11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2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5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7">
              <w:r>
                <w:rPr>
                  <w:color w:val="0563C1"/>
                  <w:u w:val="single"/>
                </w:rPr>
                <w:t>ADS-7559 — Story — [UPG] - Adeverinte de student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18">
              <w:r>
                <w:rPr>
                  <w:color w:val="0563C1"/>
                  <w:u w:val="single"/>
                </w:rPr>
                <w:t>ADS-8159 — Story — [Burse] - US2 - Configurare bugete, Panou</w:t>
              </w:r>
            </w:hyperlink>
          </w:p>
        </w:tc>
        <w:tc>
          <w:tcPr>
            <w:tcW w:type="dxa" w:w="2592"/>
          </w:tcPr>
          <w:p>
            <w:r>
              <w:t>Iuliana Gugeanu</w:t>
            </w:r>
          </w:p>
        </w:tc>
        <w:tc>
          <w:tcPr>
            <w:tcW w:type="dxa" w:w="2592"/>
          </w:tcPr>
          <w:p>
            <w:r>
              <w:t>Ready for testing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9">
              <w:r>
                <w:rPr>
                  <w:color w:val="0563C1"/>
                  <w:u w:val="single"/>
                </w:rPr>
                <w:t>ADS-8160 — Story — [Burse] - US3 - Configurare burse</w:t>
              </w:r>
            </w:hyperlink>
          </w:p>
        </w:tc>
        <w:tc>
          <w:tcPr>
            <w:tcW w:type="dxa" w:w="2592"/>
          </w:tcPr>
          <w:p>
            <w:r>
              <w:t>Iuliana Gugeanu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0">
              <w:r>
                <w:rPr>
                  <w:color w:val="0563C1"/>
                  <w:u w:val="single"/>
                </w:rPr>
                <w:t>ADS-8179 — Story — [Registre Matricole] - US2 Incarcare atribute studenti pentru popularea registrelor matricole</w:t>
              </w:r>
            </w:hyperlink>
          </w:p>
        </w:tc>
        <w:tc>
          <w:tcPr>
            <w:tcW w:type="dxa" w:w="2592"/>
          </w:tcPr>
          <w:p>
            <w:r>
              <w:t>Virlan Francisc-Gabriel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Under Estimated</w:t>
            </w:r>
          </w:p>
        </w:tc>
      </w:tr>
      <w:tr>
        <w:tc>
          <w:tcPr>
            <w:tcW w:type="dxa" w:w="2592"/>
          </w:tcPr>
          <w:p>
            <w:hyperlink r:id="rId21">
              <w:r>
                <w:rPr>
                  <w:color w:val="0563C1"/>
                  <w:u w:val="single"/>
                </w:rPr>
                <w:t>ADS-8326 — Bug — [BE-PHP][Cazari] - La decazare soldurie apar incorect fata de fisa studentilor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Testing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2">
              <w:r>
                <w:rPr>
                  <w:color w:val="0563C1"/>
                  <w:u w:val="single"/>
                </w:rPr>
                <w:t>ADS-8534 — Bug — Asachi - Nu afiseaza an de studiu pentru studentii din anul 1 (2025-2026)din situatie scolara</w:t>
              </w:r>
            </w:hyperlink>
          </w:p>
        </w:tc>
        <w:tc>
          <w:tcPr>
            <w:tcW w:type="dxa" w:w="2592"/>
          </w:tcPr>
          <w:p>
            <w:r>
              <w:t>andrei.alexandru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3">
              <w:r>
                <w:rPr>
                  <w:color w:val="0563C1"/>
                  <w:u w:val="single"/>
                </w:rPr>
                <w:t>ADS-8579 — Task — [UNI][FE][BE] Permisune Acces secțiunea Documente</w:t>
              </w:r>
            </w:hyperlink>
          </w:p>
        </w:tc>
        <w:tc>
          <w:tcPr>
            <w:tcW w:type="dxa" w:w="2592"/>
          </w:tcPr>
          <w:p>
            <w:r>
              <w:t>stefan.achim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2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5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r>
              <w:t>None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11</w:t>
            </w:r>
          </w:p>
        </w:tc>
        <w:tc>
          <w:tcPr>
            <w:tcW w:type="dxa" w:w="3456"/>
          </w:tcPr>
          <w:p>
            <w:hyperlink r:id="rId24">
              <w:r>
                <w:rPr>
                  <w:color w:val="0563C1"/>
                  <w:u w:val="single"/>
                </w:rPr>
                <w:t>11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16</w:t>
            </w:r>
          </w:p>
        </w:tc>
        <w:tc>
          <w:tcPr>
            <w:tcW w:type="dxa" w:w="3456"/>
          </w:tcPr>
          <w:p>
            <w:hyperlink r:id="rId25">
              <w:r>
                <w:rPr>
                  <w:color w:val="0563C1"/>
                  <w:u w:val="single"/>
                </w:rPr>
                <w:t>16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16</w:t>
            </w:r>
          </w:p>
        </w:tc>
        <w:tc>
          <w:tcPr>
            <w:tcW w:type="dxa" w:w="3456"/>
          </w:tcPr>
          <w:p>
            <w:hyperlink r:id="rId25">
              <w:r>
                <w:rPr>
                  <w:color w:val="0563C1"/>
                  <w:u w:val="single"/>
                </w:rPr>
                <w:t>16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26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27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28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8176%2C%20ADS-8546%2C%20ADS-8574%2C%20ADS-8604%29" TargetMode="External"/><Relationship Id="rId10" Type="http://schemas.openxmlformats.org/officeDocument/2006/relationships/hyperlink" Target="https://adservio.atlassian.net/issues/?jql=issuekey%20in%20%28ADS-7559%2C%20ADS-8159%2C%20ADS-8160%2C%20ADS-8179%2C%20ADS-8326%2C%20ADS-8534%2C%20ADS-8579%29" TargetMode="External"/><Relationship Id="rId11" Type="http://schemas.openxmlformats.org/officeDocument/2006/relationships/hyperlink" Target="https://adservio.atlassian.net/issues/?jql=issuekey%20in%20%28ADS-8176%2C%20ADS-8546%2C%20ADS-8604%29" TargetMode="External"/><Relationship Id="rId12" Type="http://schemas.openxmlformats.org/officeDocument/2006/relationships/hyperlink" Target="https://adservio.atlassian.net/issues/?jql=issuekey%20in%20%28ADS-7559%2C%20ADS-8159%2C%20ADS-8160%2C%20ADS-8179%29" TargetMode="External"/><Relationship Id="rId13" Type="http://schemas.openxmlformats.org/officeDocument/2006/relationships/hyperlink" Target="https://adservio.atlassian.net/issues/?jql=issuekey%20in%20%28ADS-8604%2C%20ADS-8617%2C%20ADS-8623%2C%20ADS-8625%2C%20ADS-8635%2C%20ADS-8667%29" TargetMode="External"/><Relationship Id="rId14" Type="http://schemas.openxmlformats.org/officeDocument/2006/relationships/hyperlink" Target="https://adservio.atlassian.net/issues/?jql=issuekey%20in%20%28ADS-8604%2C%20ADS-8617%2C%20ADS-8623%2C%20ADS-8625%2C%20ADS-8635%29" TargetMode="External"/><Relationship Id="rId15" Type="http://schemas.openxmlformats.org/officeDocument/2006/relationships/hyperlink" Target="https://adservio.atlassian.net/issues/?jql=issuekey%20in%20%28ADS-8604%2C%20ADS-8617%2C%20ADS-8623%2C%20ADS-8635%29" TargetMode="External"/><Relationship Id="rId16" Type="http://schemas.openxmlformats.org/officeDocument/2006/relationships/hyperlink" Target="https://adservio.atlassian.net/issues/?jql=issuekey%20in%20%28ADS-8159%2C%20ADS-8534%2C%20ADS-8546%2C%20ADS-8579%29" TargetMode="External"/><Relationship Id="rId17" Type="http://schemas.openxmlformats.org/officeDocument/2006/relationships/hyperlink" Target="https://adservio.atlassian.net/browse/ADS-7559" TargetMode="External"/><Relationship Id="rId18" Type="http://schemas.openxmlformats.org/officeDocument/2006/relationships/hyperlink" Target="https://adservio.atlassian.net/browse/ADS-8159" TargetMode="External"/><Relationship Id="rId19" Type="http://schemas.openxmlformats.org/officeDocument/2006/relationships/hyperlink" Target="https://adservio.atlassian.net/browse/ADS-8160" TargetMode="External"/><Relationship Id="rId20" Type="http://schemas.openxmlformats.org/officeDocument/2006/relationships/hyperlink" Target="https://adservio.atlassian.net/browse/ADS-8179" TargetMode="External"/><Relationship Id="rId21" Type="http://schemas.openxmlformats.org/officeDocument/2006/relationships/hyperlink" Target="https://adservio.atlassian.net/browse/ADS-8326" TargetMode="External"/><Relationship Id="rId22" Type="http://schemas.openxmlformats.org/officeDocument/2006/relationships/hyperlink" Target="https://adservio.atlassian.net/browse/ADS-8534" TargetMode="External"/><Relationship Id="rId23" Type="http://schemas.openxmlformats.org/officeDocument/2006/relationships/hyperlink" Target="https://adservio.atlassian.net/browse/ADS-8579" TargetMode="External"/><Relationship Id="rId24" Type="http://schemas.openxmlformats.org/officeDocument/2006/relationships/hyperlink" Target="https://adservio.atlassian.net/issues/?jql=issuekey%20in%20%28ADS-7559%2C%20ADS-8159%2C%20ADS-8160%2C%20ADS-8176%2C%20ADS-8179%2C%20ADS-8326%2C%20ADS-8534%2C%20ADS-8546%2C%20ADS-8574%2C%20ADS-8579%2C%20ADS-8604%29" TargetMode="External"/><Relationship Id="rId25" Type="http://schemas.openxmlformats.org/officeDocument/2006/relationships/hyperlink" Target="https://adservio.atlassian.net/issues/?jql=issuekey%20in%20%28ADS-7559%2C%20ADS-8159%2C%20ADS-8160%2C%20ADS-8176%2C%20ADS-8179%2C%20ADS-8326%2C%20ADS-8534%2C%20ADS-8546%2C%20ADS-8574%2C%20ADS-8579%2C%20ADS-8604%2C%20ADS-8617%2C%20ADS-8623%2C%20ADS-8625%2C%20ADS-8635%2C%20ADS-8667%29" TargetMode="External"/><Relationship Id="rId26" Type="http://schemas.openxmlformats.org/officeDocument/2006/relationships/hyperlink" Target="issue_audit_register_University_ADS_Q3_W35_-_31_Aug-04_Sep_2026-09-07.csv" TargetMode="External"/><Relationship Id="rId27" Type="http://schemas.openxmlformats.org/officeDocument/2006/relationships/hyperlink" Target="metric_lineage_University_ADS_Q3_W35_-_31_Aug-04_Sep_2026-09-07.csv" TargetMode="External"/><Relationship Id="rId28" Type="http://schemas.openxmlformats.org/officeDocument/2006/relationships/hyperlink" Target="jql_traceability_register_University_ADS_Q3_W35_-_31_Aug-04_Sep_2026-09-07.csv" TargetMode="External"/><Relationship Id="rId29" Type="http://schemas.openxmlformats.org/officeDocument/2006/relationships/hyperlink" Target="sprint_metrics_University_ADS_Q3_W35_-_31_Aug-04_Sep_2026-09-07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