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Product Pulse — University ADS Q2 W25 - 22-26 Jun</w:t>
      </w:r>
    </w:p>
    <w:p>
      <w:r>
        <w:rPr>
          <w:i/>
        </w:rPr>
        <w:t>Planned sprint ADS Q2 W25 - 22-26 Jun • planning snapshot + end-of-sprint outcome snapshot</w:t>
      </w:r>
    </w:p>
    <w:p>
      <w:r>
        <w:t>This retrospective uses the planning snapshot as the baseline promise set for sprint intent and entry kind, and the outcome snapshot as the actual end-of-sprint result.</w:t>
      </w:r>
    </w:p>
    <w:p>
      <w:pPr>
        <w:pStyle w:val="Heading1"/>
      </w:pPr>
      <w:r>
        <w:t>Executive summary</w:t>
      </w:r>
    </w:p>
    <w:p>
      <w:r>
        <w:t>Yellow. The sprint closed 11 of 21 visible items, including 1 Stories, 2 Tasks, and 8 Bugs. Product movement was real, but the sprint was still noisy: 13 items entered after planning and 9 of them were closed. The main misses were concentrated in 10 carryovers.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Visible sprint items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21</w:t>
              </w:r>
            </w:hyperlink>
          </w:p>
        </w:tc>
        <w:tc>
          <w:tcPr>
            <w:tcW w:type="dxa" w:w="3456"/>
          </w:tcPr>
          <w:p>
            <w:r>
              <w:t>Normalized sprint fact base: planning baseline plus outcome additions and planning-only misses</w:t>
            </w:r>
          </w:p>
        </w:tc>
      </w:tr>
      <w:tr>
        <w:tc>
          <w:tcPr>
            <w:tcW w:type="dxa" w:w="3456"/>
          </w:tcPr>
          <w:p>
            <w:r>
              <w:t>Delivered items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11</w:t>
              </w:r>
            </w:hyperlink>
          </w:p>
        </w:tc>
        <w:tc>
          <w:tcPr>
            <w:tcW w:type="dxa" w:w="3456"/>
          </w:tcPr>
          <w:p>
            <w:r>
              <w:t>Items whose final outcome bucket is Done</w:t>
            </w:r>
          </w:p>
        </w:tc>
      </w:tr>
      <w:tr>
        <w:tc>
          <w:tcPr>
            <w:tcW w:type="dxa" w:w="3456"/>
          </w:tcPr>
          <w:p>
            <w:r>
              <w:t>Carry overs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10</w:t>
              </w:r>
            </w:hyperlink>
          </w:p>
        </w:tc>
        <w:tc>
          <w:tcPr>
            <w:tcW w:type="dxa" w:w="3456"/>
          </w:tcPr>
          <w:p>
            <w:r>
              <w:t>Items not closed at sprint review</w:t>
            </w:r>
          </w:p>
        </w:tc>
      </w:tr>
      <w:tr>
        <w:tc>
          <w:tcPr>
            <w:tcW w:type="dxa" w:w="3456"/>
          </w:tcPr>
          <w:p>
            <w:r>
              <w:t>Delivered mix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1 / 2 / 8</w:t>
              </w:r>
            </w:hyperlink>
          </w:p>
        </w:tc>
        <w:tc>
          <w:tcPr>
            <w:tcW w:type="dxa" w:w="3456"/>
          </w:tcPr>
          <w:p>
            <w:r>
              <w:t>Stories / Tasks / Bugs delivered</w:t>
            </w:r>
          </w:p>
        </w:tc>
      </w:tr>
      <w:tr>
        <w:tc>
          <w:tcPr>
            <w:tcW w:type="dxa" w:w="3456"/>
          </w:tcPr>
          <w:p>
            <w:r>
              <w:t>Entry kind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8 / 13 / 0</w:t>
              </w:r>
            </w:hyperlink>
          </w:p>
        </w:tc>
        <w:tc>
          <w:tcPr>
            <w:tcW w:type="dxa" w:w="3456"/>
          </w:tcPr>
          <w:p>
            <w:r>
              <w:t>Planned / Added during sprint / Stretch visible</w:t>
            </w:r>
          </w:p>
        </w:tc>
      </w:tr>
      <w:tr>
        <w:tc>
          <w:tcPr>
            <w:tcW w:type="dxa" w:w="3456"/>
          </w:tcPr>
          <w:p>
            <w:r>
              <w:t>Readiness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4 / 17 / 0</w:t>
              </w:r>
            </w:hyperlink>
          </w:p>
        </w:tc>
        <w:tc>
          <w:tcPr>
            <w:tcW w:type="dxa" w:w="3456"/>
          </w:tcPr>
          <w:p>
            <w:r>
              <w:t>Ready / At risk / Not Ready across the normalized sprint fact base</w:t>
            </w:r>
          </w:p>
        </w:tc>
      </w:tr>
      <w:tr>
        <w:tc>
          <w:tcPr>
            <w:tcW w:type="dxa" w:w="3456"/>
          </w:tcPr>
          <w:p>
            <w:r>
              <w:t>Progress items behaving as intended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2/3</w:t>
              </w:r>
            </w:hyperlink>
          </w:p>
        </w:tc>
        <w:tc>
          <w:tcPr>
            <w:tcW w:type="dxa" w:w="3456"/>
          </w:tcPr>
          <w:p>
            <w:r>
              <w:t>Progress items were expected not to finish in this sprint</w:t>
            </w:r>
          </w:p>
        </w:tc>
      </w:tr>
    </w:tbl>
    <w:p>
      <w:pPr>
        <w:pStyle w:val="Heading1"/>
      </w:pPr>
      <w:r>
        <w:t>Stories done (1)</w:t>
      </w:r>
    </w:p>
    <w:p>
      <w:r>
        <w:t>Below are the items marked Done in the sprint review snapshot, grouped by work-item type.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3">
              <w:r>
                <w:rPr>
                  <w:color w:val="0563C1"/>
                  <w:u w:val="single"/>
                </w:rPr>
                <w:t>ADS-7574 — [UPG/ASachi] - Calculul mediilor la nivel de grupa/serie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</w:tbl>
    <w:p>
      <w:pPr>
        <w:pStyle w:val="Heading1"/>
      </w:pPr>
      <w:r>
        <w:t>Tasks done (2)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4">
              <w:r>
                <w:rPr>
                  <w:color w:val="0563C1"/>
                  <w:u w:val="single"/>
                </w:rPr>
                <w:t>ADS-7972 — La sesiunea 2 de restante apar studentii care au promovat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5">
              <w:r>
                <w:rPr>
                  <w:color w:val="0563C1"/>
                  <w:u w:val="single"/>
                </w:rPr>
                <w:t>ADS-8010 — [BE] -Pe disciplina s-au modificat procentele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</w:tbl>
    <w:p>
      <w:pPr>
        <w:pStyle w:val="Heading1"/>
      </w:pPr>
      <w:r>
        <w:t>Bugs done (8)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6">
              <w:r>
                <w:rPr>
                  <w:color w:val="0563C1"/>
                  <w:u w:val="single"/>
                </w:rPr>
                <w:t>ADS-7688 — [BE] [Studenti] [Muzica]- Studentul nu este unificat pe baza CNP-ului la import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17">
              <w:r>
                <w:rPr>
                  <w:color w:val="0563C1"/>
                  <w:u w:val="single"/>
                </w:rPr>
                <w:t>ADS-7876 — [Prod][AWS+TUIASI][uni-api] Auth bootstrap fails when profile lookup lacks uaID or resolves an invalid tenant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18">
              <w:r>
                <w:rPr>
                  <w:color w:val="0563C1"/>
                  <w:u w:val="single"/>
                </w:rPr>
                <w:t>ADS-7877 — [Prod][TUIASI][uni-api] Profile dependency returns 502 Bad Gateway during auth bootstrap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19">
              <w:r>
                <w:rPr>
                  <w:color w:val="0563C1"/>
                  <w:u w:val="single"/>
                </w:rPr>
                <w:t>ADS-7974 — [FE/BE] - Nota finala nu apare calculata in web sau in catalog pdf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20">
              <w:r>
                <w:rPr>
                  <w:color w:val="0563C1"/>
                  <w:u w:val="single"/>
                </w:rPr>
                <w:t>ADS-7980 — [BE JAVA] [Catalog] -La cataloagele de restante nu pot pune note titularii disciplinelor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21">
              <w:r>
                <w:rPr>
                  <w:color w:val="0563C1"/>
                  <w:u w:val="single"/>
                </w:rPr>
                <w:t>ADS-8019 — [BE-JAVA] -Nu mai sunt afisate notele la laborator si seminar pe anumite discipline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22">
              <w:r>
                <w:rPr>
                  <w:color w:val="0563C1"/>
                  <w:u w:val="single"/>
                </w:rPr>
                <w:t>ADS-8048 — [BE JAVA] - Nu se poate activa sesiunea 3 pentru disciplinele din tab-ul restantieri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23">
              <w:r>
                <w:rPr>
                  <w:color w:val="0563C1"/>
                  <w:u w:val="single"/>
                </w:rPr>
                <w:t>ADS-8052 — [BA JAVA] - In catalogul PDF sesiunea 2 apar si studentii promovati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</w:tbl>
    <w:p>
      <w:pPr>
        <w:pStyle w:val="Heading1"/>
      </w:pPr>
      <w:r>
        <w:t>Carry overs / not delivered (10)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Why it carried</w:t>
            </w:r>
          </w:p>
        </w:tc>
      </w:tr>
      <w:tr>
        <w:tc>
          <w:tcPr>
            <w:tcW w:type="dxa" w:w="5184"/>
          </w:tcPr>
          <w:p>
            <w:hyperlink r:id="rId24">
              <w:r>
                <w:rPr>
                  <w:color w:val="0563C1"/>
                  <w:u w:val="single"/>
                </w:rPr>
                <w:t>ADS-7495 — Story — [FE/BE][Adeverinte absolvire] - Creare Probe evaluare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5">
              <w:r>
                <w:rPr>
                  <w:color w:val="0563C1"/>
                  <w:u w:val="single"/>
                </w:rPr>
                <w:t>ADS-7496 — Story — [FE/BE][Adeverinte absolvire] - Probe&amp;medie pe situatie scolara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6">
              <w:r>
                <w:rPr>
                  <w:color w:val="0563C1"/>
                  <w:u w:val="single"/>
                </w:rPr>
                <w:t>ADS-7534 — Story — [FE/BE][Adeverinte absolvire] - Flow generare adeverinte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7">
              <w:r>
                <w:rPr>
                  <w:color w:val="0563C1"/>
                  <w:u w:val="single"/>
                </w:rPr>
                <w:t>ADS-7666 — Bug — accommodations-api: shared HTTP 500 burst on POST /api/v2/accommodations/dorms/list and related endpoints - 16 hits/20m</w:t>
              </w:r>
            </w:hyperlink>
          </w:p>
        </w:tc>
        <w:tc>
          <w:tcPr>
            <w:tcW w:type="dxa" w:w="5184"/>
          </w:tcPr>
          <w:p>
            <w:r>
              <w:t>Bug / rework pressure</w:t>
            </w:r>
          </w:p>
        </w:tc>
      </w:tr>
      <w:tr>
        <w:tc>
          <w:tcPr>
            <w:tcW w:type="dxa" w:w="5184"/>
          </w:tcPr>
          <w:p>
            <w:hyperlink r:id="rId28">
              <w:r>
                <w:rPr>
                  <w:color w:val="0563C1"/>
                  <w:u w:val="single"/>
                </w:rPr>
                <w:t>ADS-7880 — Bug — TUIASI uni-api: catalog import and adjacent grades endpoints return HTTP 500 - 23 hits/72h</w:t>
              </w:r>
            </w:hyperlink>
          </w:p>
        </w:tc>
        <w:tc>
          <w:tcPr>
            <w:tcW w:type="dxa" w:w="5184"/>
          </w:tcPr>
          <w:p>
            <w:r/>
          </w:p>
        </w:tc>
      </w:tr>
      <w:tr>
        <w:tc>
          <w:tcPr>
            <w:tcW w:type="dxa" w:w="5184"/>
          </w:tcPr>
          <w:p>
            <w:hyperlink r:id="rId29">
              <w:r>
                <w:rPr>
                  <w:color w:val="0563C1"/>
                  <w:u w:val="single"/>
                </w:rPr>
                <w:t>ADS-7890 — Story — [BE PHP][Cazari] - Stingerea obligatiilor din E-taxe</w:t>
              </w:r>
            </w:hyperlink>
          </w:p>
        </w:tc>
        <w:tc>
          <w:tcPr>
            <w:tcW w:type="dxa" w:w="5184"/>
          </w:tcPr>
          <w:p>
            <w:r>
              <w:t>Dependency delay</w:t>
            </w:r>
          </w:p>
        </w:tc>
      </w:tr>
      <w:tr>
        <w:tc>
          <w:tcPr>
            <w:tcW w:type="dxa" w:w="5184"/>
          </w:tcPr>
          <w:p>
            <w:hyperlink r:id="rId30">
              <w:r>
                <w:rPr>
                  <w:color w:val="0563C1"/>
                  <w:u w:val="single"/>
                </w:rPr>
                <w:t>ADS-7910 — Bug — [Prod][TUIASI][uni-api] DB pool exhaustion breaks academic-years, faculty, and grade-save flows</w:t>
              </w:r>
            </w:hyperlink>
          </w:p>
        </w:tc>
        <w:tc>
          <w:tcPr>
            <w:tcW w:type="dxa" w:w="5184"/>
          </w:tcPr>
          <w:p>
            <w:r/>
          </w:p>
        </w:tc>
      </w:tr>
      <w:tr>
        <w:tc>
          <w:tcPr>
            <w:tcW w:type="dxa" w:w="5184"/>
          </w:tcPr>
          <w:p>
            <w:hyperlink r:id="rId31">
              <w:r>
                <w:rPr>
                  <w:color w:val="0563C1"/>
                  <w:u w:val="single"/>
                </w:rPr>
                <w:t>ADS-7952 — Story — [Persoana] - Implementare mecanism Atribute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32">
              <w:r>
                <w:rPr>
                  <w:color w:val="0563C1"/>
                  <w:u w:val="single"/>
                </w:rPr>
                <w:t>ADS-8000 — Task — [UNI][Denumire disciplina] Refactor atribut Denumire disciplina - loc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33">
              <w:r>
                <w:rPr>
                  <w:color w:val="0563C1"/>
                  <w:u w:val="single"/>
                </w:rPr>
                <w:t>ADS-8047 — Bug — [BEJAVA] - Student promovat ii apare in situatie scolara Absent</w:t>
              </w:r>
            </w:hyperlink>
          </w:p>
        </w:tc>
        <w:tc>
          <w:tcPr>
            <w:tcW w:type="dxa" w:w="5184"/>
          </w:tcPr>
          <w:p>
            <w:r/>
          </w:p>
        </w:tc>
      </w:tr>
    </w:tbl>
    <w:p>
      <w:pPr>
        <w:pStyle w:val="Heading1"/>
      </w:pPr>
      <w:r>
        <w:t>Blocker / miss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hyperlink r:id="rId34">
              <w:r>
                <w:rPr>
                  <w:color w:val="0563C1"/>
                  <w:u w:val="single"/>
                </w:rPr>
                <w:t>4</w:t>
              </w:r>
            </w:hyperlink>
          </w:p>
        </w:tc>
        <w:tc>
          <w:tcPr>
            <w:tcW w:type="dxa" w:w="3456"/>
          </w:tcPr>
          <w:p>
            <w:r>
              <w:t>Carryovers blocked by partial completion</w:t>
            </w:r>
          </w:p>
        </w:tc>
      </w:tr>
      <w:tr>
        <w:tc>
          <w:tcPr>
            <w:tcW w:type="dxa" w:w="3456"/>
          </w:tcPr>
          <w:p>
            <w:r>
              <w:t>Dependency / competing work</w:t>
            </w:r>
          </w:p>
        </w:tc>
        <w:tc>
          <w:tcPr>
            <w:tcW w:type="dxa" w:w="3456"/>
          </w:tcPr>
          <w:p>
            <w:hyperlink r:id="rId35">
              <w:r>
                <w:rPr>
                  <w:color w:val="0563C1"/>
                  <w:u w:val="single"/>
                </w:rPr>
                <w:t>1</w:t>
              </w:r>
            </w:hyperlink>
          </w:p>
        </w:tc>
        <w:tc>
          <w:tcPr>
            <w:tcW w:type="dxa" w:w="3456"/>
          </w:tcPr>
          <w:p>
            <w:r>
              <w:t>Delivery slipped because attention or dependency landed elsewhere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hyperlink r:id="rId36">
              <w:r>
                <w:rPr>
                  <w:color w:val="0563C1"/>
                  <w:u w:val="single"/>
                </w:rPr>
                <w:t>1</w:t>
              </w:r>
            </w:hyperlink>
          </w:p>
        </w:tc>
        <w:tc>
          <w:tcPr>
            <w:tcW w:type="dxa" w:w="3456"/>
          </w:tcPr>
          <w:p>
            <w:r>
              <w:t>Committed item never really got underway</w:t>
            </w:r>
          </w:p>
        </w:tc>
      </w:tr>
    </w:tbl>
    <w:p>
      <w:pPr>
        <w:pStyle w:val="Heading1"/>
      </w:pPr>
      <w:r>
        <w:t>Data-quality caveats</w:t>
      </w:r>
    </w:p>
    <w:p>
      <w:r>
        <w:t>This product pulse is retrospective only and uses the planning snapshot for baseline fields and the outcome snapshot for actuals.</w:t>
      </w:r>
    </w:p>
    <w:p>
      <w:r>
        <w:t>2 rows have Sprint Intent = Progress and remained open; they are treated as healthy continuation rather than finish misses.</w:t>
      </w:r>
    </w:p>
    <w:p>
      <w:pPr>
        <w:pStyle w:val="Heading1"/>
      </w:pPr>
      <w:r>
        <w:t>Traceability / drill-down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Report element</w:t>
            </w:r>
          </w:p>
        </w:tc>
        <w:tc>
          <w:tcPr>
            <w:tcW w:type="dxa" w:w="3456"/>
          </w:tcPr>
          <w:p>
            <w:r>
              <w:t>How to drill down</w:t>
            </w:r>
          </w:p>
        </w:tc>
        <w:tc>
          <w:tcPr>
            <w:tcW w:type="dxa" w:w="3456"/>
          </w:tcPr>
          <w:p>
            <w:r>
              <w:t>Traceability mechanism</w:t>
            </w:r>
          </w:p>
        </w:tc>
      </w:tr>
      <w:tr>
        <w:tc>
          <w:tcPr>
            <w:tcW w:type="dxa" w:w="3456"/>
          </w:tcPr>
          <w:p>
            <w:r>
              <w:t>Delivered Stories / Tasks / Bugs</w:t>
            </w:r>
          </w:p>
        </w:tc>
        <w:tc>
          <w:tcPr>
            <w:tcW w:type="dxa" w:w="3456"/>
          </w:tcPr>
          <w:p>
            <w:r>
              <w:t>Click the section count rows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Carry overs / not delivered</w:t>
            </w:r>
          </w:p>
        </w:tc>
        <w:tc>
          <w:tcPr>
            <w:tcW w:type="dxa" w:w="3456"/>
          </w:tcPr>
          <w:p>
            <w:r>
              <w:t>Click the Carry overs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Miss pattern summary</w:t>
            </w:r>
          </w:p>
        </w:tc>
        <w:tc>
          <w:tcPr>
            <w:tcW w:type="dxa" w:w="3456"/>
          </w:tcPr>
          <w:p>
            <w:r>
              <w:t>Click each miss-pattern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</w:tbl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Snapshot</w:t>
            </w:r>
          </w:p>
        </w:tc>
        <w:tc>
          <w:tcPr>
            <w:tcW w:type="dxa" w:w="3456"/>
          </w:tcPr>
          <w:p>
            <w:r>
              <w:t>Issue count</w:t>
            </w:r>
          </w:p>
        </w:tc>
        <w:tc>
          <w:tcPr>
            <w:tcW w:type="dxa" w:w="3456"/>
          </w:tcPr>
          <w:p>
            <w:r>
              <w:t>Link</w:t>
            </w:r>
          </w:p>
        </w:tc>
      </w:tr>
      <w:tr>
        <w:tc>
          <w:tcPr>
            <w:tcW w:type="dxa" w:w="3456"/>
          </w:tcPr>
          <w:p>
            <w:r>
              <w:t>Planning snapshot raw list</w:t>
            </w:r>
          </w:p>
        </w:tc>
        <w:tc>
          <w:tcPr>
            <w:tcW w:type="dxa" w:w="3456"/>
          </w:tcPr>
          <w:p>
            <w:r>
              <w:t>16</w:t>
            </w:r>
          </w:p>
        </w:tc>
        <w:tc>
          <w:tcPr>
            <w:tcW w:type="dxa" w:w="3456"/>
          </w:tcPr>
          <w:p>
            <w:hyperlink r:id="rId37">
              <w:r>
                <w:rPr>
                  <w:color w:val="0563C1"/>
                  <w:u w:val="single"/>
                </w:rPr>
                <w:t>16 issues in the planning snapshot</w:t>
              </w:r>
            </w:hyperlink>
          </w:p>
        </w:tc>
      </w:tr>
      <w:tr>
        <w:tc>
          <w:tcPr>
            <w:tcW w:type="dxa" w:w="3456"/>
          </w:tcPr>
          <w:p>
            <w:r>
              <w:t>Sprint review / outcome snapshot raw list</w:t>
            </w:r>
          </w:p>
        </w:tc>
        <w:tc>
          <w:tcPr>
            <w:tcW w:type="dxa" w:w="3456"/>
          </w:tcPr>
          <w:p>
            <w:r>
              <w:t>21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21 issues in the Friday review snapshot</w:t>
              </w:r>
            </w:hyperlink>
          </w:p>
        </w:tc>
      </w:tr>
      <w:tr>
        <w:tc>
          <w:tcPr>
            <w:tcW w:type="dxa" w:w="3456"/>
          </w:tcPr>
          <w:p>
            <w:r>
              <w:t>Normalized sprint fact base</w:t>
            </w:r>
          </w:p>
        </w:tc>
        <w:tc>
          <w:tcPr>
            <w:tcW w:type="dxa" w:w="3456"/>
          </w:tcPr>
          <w:p>
            <w:r>
              <w:t>21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21 issues used for metrics and drill-down</w:t>
              </w:r>
            </w:hyperlink>
          </w:p>
        </w:tc>
      </w:tr>
    </w:tbl>
    <w:p>
      <w:r>
        <w:t>Planning and outcome are separate frozen moments.</w:t>
      </w:r>
    </w:p>
    <w:p>
      <w:r>
        <w:t>Metric tables use the normalized sprint fact base, which keeps planning-only misses and outcome-only additions visible for traceability.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38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39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40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41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Use these files when you need to validate the exact rows and formulas behind a pulse claim.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7495%2C%20ADS-7496%2C%20ADS-7534%2C%20ADS-7574%2C%20ADS-7666%2C%20ADS-7688%2C%20ADS-7876%2C%20ADS-7877%2C%20ADS-7880%2C%20ADS-7890%2C%20ADS-7910%2C%20ADS-7952%2C%20ADS-7972%2C%20ADS-7974%2C%20ADS-7980%2C%20ADS-8000%2C%20ADS-8010%2C%20ADS-8019%2C%20ADS-8047%2C%20ADS-8048%2C%20ADS-8052%29" TargetMode="External"/><Relationship Id="rId10" Type="http://schemas.openxmlformats.org/officeDocument/2006/relationships/hyperlink" Target="https://adservio.atlassian.net/issues/?jql=issuekey%20in%20%28ADS-7574%2C%20ADS-7688%2C%20ADS-7876%2C%20ADS-7877%2C%20ADS-7972%2C%20ADS-7974%2C%20ADS-7980%2C%20ADS-8010%2C%20ADS-8019%2C%20ADS-8048%2C%20ADS-8052%29" TargetMode="External"/><Relationship Id="rId11" Type="http://schemas.openxmlformats.org/officeDocument/2006/relationships/hyperlink" Target="https://adservio.atlassian.net/issues/?jql=issuekey%20in%20%28ADS-7495%2C%20ADS-7496%2C%20ADS-7534%2C%20ADS-7666%2C%20ADS-7880%2C%20ADS-7890%2C%20ADS-7910%2C%20ADS-7952%2C%20ADS-8000%2C%20ADS-8047%29" TargetMode="External"/><Relationship Id="rId12" Type="http://schemas.openxmlformats.org/officeDocument/2006/relationships/hyperlink" Target="https://adservio.atlassian.net/issues/?jql=issuekey%20in%20%28ADS-7534%2C%20ADS-7952%29" TargetMode="External"/><Relationship Id="rId13" Type="http://schemas.openxmlformats.org/officeDocument/2006/relationships/hyperlink" Target="https://adservio.atlassian.net/browse/ADS-7574" TargetMode="External"/><Relationship Id="rId14" Type="http://schemas.openxmlformats.org/officeDocument/2006/relationships/hyperlink" Target="https://adservio.atlassian.net/browse/ADS-7972" TargetMode="External"/><Relationship Id="rId15" Type="http://schemas.openxmlformats.org/officeDocument/2006/relationships/hyperlink" Target="https://adservio.atlassian.net/browse/ADS-8010" TargetMode="External"/><Relationship Id="rId16" Type="http://schemas.openxmlformats.org/officeDocument/2006/relationships/hyperlink" Target="https://adservio.atlassian.net/browse/ADS-7688" TargetMode="External"/><Relationship Id="rId17" Type="http://schemas.openxmlformats.org/officeDocument/2006/relationships/hyperlink" Target="https://adservio.atlassian.net/browse/ADS-7876" TargetMode="External"/><Relationship Id="rId18" Type="http://schemas.openxmlformats.org/officeDocument/2006/relationships/hyperlink" Target="https://adservio.atlassian.net/browse/ADS-7877" TargetMode="External"/><Relationship Id="rId19" Type="http://schemas.openxmlformats.org/officeDocument/2006/relationships/hyperlink" Target="https://adservio.atlassian.net/browse/ADS-7974" TargetMode="External"/><Relationship Id="rId20" Type="http://schemas.openxmlformats.org/officeDocument/2006/relationships/hyperlink" Target="https://adservio.atlassian.net/browse/ADS-7980" TargetMode="External"/><Relationship Id="rId21" Type="http://schemas.openxmlformats.org/officeDocument/2006/relationships/hyperlink" Target="https://adservio.atlassian.net/browse/ADS-8019" TargetMode="External"/><Relationship Id="rId22" Type="http://schemas.openxmlformats.org/officeDocument/2006/relationships/hyperlink" Target="https://adservio.atlassian.net/browse/ADS-8048" TargetMode="External"/><Relationship Id="rId23" Type="http://schemas.openxmlformats.org/officeDocument/2006/relationships/hyperlink" Target="https://adservio.atlassian.net/browse/ADS-8052" TargetMode="External"/><Relationship Id="rId24" Type="http://schemas.openxmlformats.org/officeDocument/2006/relationships/hyperlink" Target="https://adservio.atlassian.net/browse/ADS-7495" TargetMode="External"/><Relationship Id="rId25" Type="http://schemas.openxmlformats.org/officeDocument/2006/relationships/hyperlink" Target="https://adservio.atlassian.net/browse/ADS-7496" TargetMode="External"/><Relationship Id="rId26" Type="http://schemas.openxmlformats.org/officeDocument/2006/relationships/hyperlink" Target="https://adservio.atlassian.net/browse/ADS-7534" TargetMode="External"/><Relationship Id="rId27" Type="http://schemas.openxmlformats.org/officeDocument/2006/relationships/hyperlink" Target="https://adservio.atlassian.net/browse/ADS-7666" TargetMode="External"/><Relationship Id="rId28" Type="http://schemas.openxmlformats.org/officeDocument/2006/relationships/hyperlink" Target="https://adservio.atlassian.net/browse/ADS-7880" TargetMode="External"/><Relationship Id="rId29" Type="http://schemas.openxmlformats.org/officeDocument/2006/relationships/hyperlink" Target="https://adservio.atlassian.net/browse/ADS-7890" TargetMode="External"/><Relationship Id="rId30" Type="http://schemas.openxmlformats.org/officeDocument/2006/relationships/hyperlink" Target="https://adservio.atlassian.net/browse/ADS-7910" TargetMode="External"/><Relationship Id="rId31" Type="http://schemas.openxmlformats.org/officeDocument/2006/relationships/hyperlink" Target="https://adservio.atlassian.net/browse/ADS-7952" TargetMode="External"/><Relationship Id="rId32" Type="http://schemas.openxmlformats.org/officeDocument/2006/relationships/hyperlink" Target="https://adservio.atlassian.net/browse/ADS-8000" TargetMode="External"/><Relationship Id="rId33" Type="http://schemas.openxmlformats.org/officeDocument/2006/relationships/hyperlink" Target="https://adservio.atlassian.net/browse/ADS-8047" TargetMode="External"/><Relationship Id="rId34" Type="http://schemas.openxmlformats.org/officeDocument/2006/relationships/hyperlink" Target="https://adservio.atlassian.net/issues/?jql=issuekey%20in%20%28ADS-7495%2C%20ADS-7496%2C%20ADS-7534%2C%20ADS-7952%29" TargetMode="External"/><Relationship Id="rId35" Type="http://schemas.openxmlformats.org/officeDocument/2006/relationships/hyperlink" Target="https://adservio.atlassian.net/issues/?jql=issuekey%20in%20%28ADS-7890%29" TargetMode="External"/><Relationship Id="rId36" Type="http://schemas.openxmlformats.org/officeDocument/2006/relationships/hyperlink" Target="https://adservio.atlassian.net/issues/?jql=issuekey%20in%20%28ADS-8000%29" TargetMode="External"/><Relationship Id="rId37" Type="http://schemas.openxmlformats.org/officeDocument/2006/relationships/hyperlink" Target="https://adservio.atlassian.net/issues/?jql=issuekey%20in%20%28ADS-7495%2C%20ADS-7496%2C%20ADS-7534%2C%20ADS-7574%2C%20ADS-7666%2C%20ADS-7688%2C%20ADS-7876%2C%20ADS-7877%2C%20ADS-7880%2C%20ADS-7890%2C%20ADS-7910%2C%20ADS-7952%2C%20ADS-7972%2C%20ADS-7974%2C%20ADS-7980%2C%20ADS-8000%29" TargetMode="External"/><Relationship Id="rId38" Type="http://schemas.openxmlformats.org/officeDocument/2006/relationships/hyperlink" Target="issue_audit_register_University_ADS_Q2_W25_-_22-26_Jun_2026-07-14.csv" TargetMode="External"/><Relationship Id="rId39" Type="http://schemas.openxmlformats.org/officeDocument/2006/relationships/hyperlink" Target="metric_lineage_University_ADS_Q2_W25_-_22-26_Jun_2026-07-14.csv" TargetMode="External"/><Relationship Id="rId40" Type="http://schemas.openxmlformats.org/officeDocument/2006/relationships/hyperlink" Target="jql_traceability_register_University_ADS_Q2_W25_-_22-26_Jun_2026-07-14.csv" TargetMode="External"/><Relationship Id="rId41" Type="http://schemas.openxmlformats.org/officeDocument/2006/relationships/hyperlink" Target="sprint_metrics_University_ADS_Q2_W25_-_22-26_Jun_2026-07-14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