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b/>
        </w:rPr>
        <w:t>Product Pulse — University ADS Q3 W38 - 21-25 Sep</w:t>
      </w:r>
    </w:p>
    <w:p>
      <w:r>
        <w:rPr>
          <w:i/>
        </w:rPr>
        <w:t>Planned sprint ADS Q3 W38 - 21-25 Sep • planning snapshot + end-of-sprint outcome snapshot</w:t>
      </w:r>
    </w:p>
    <w:p>
      <w:r>
        <w:t>This retrospective uses the planning snapshot as the baseline promise set for sprint intent and entry kind, and the outcome snapshot as the actual end-of-sprint result.</w:t>
      </w:r>
    </w:p>
    <w:p>
      <w:pPr>
        <w:pStyle w:val="Heading1"/>
      </w:pPr>
      <w:r>
        <w:t>Executive summary</w:t>
      </w:r>
    </w:p>
    <w:p>
      <w:r>
        <w:t>Yellow. The sprint closed 8 of 23 visible items, including 3 Stories, 1 Tasks, and 4 Bugs. Product movement was real, but the sprint was still noisy: 9 items entered after planning and 3 of them were closed. The main misses were concentrated in 15 carryovers.</w:t>
      </w:r>
    </w:p>
    <w:p>
      <w:pPr>
        <w:pStyle w:val="Heading1"/>
      </w:pPr>
      <w:r>
        <w:t>Top-line metrics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Visible sprint items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23</w:t>
              </w:r>
            </w:hyperlink>
          </w:p>
        </w:tc>
        <w:tc>
          <w:tcPr>
            <w:tcW w:type="dxa" w:w="3456"/>
          </w:tcPr>
          <w:p>
            <w:r>
              <w:t>Normalized sprint fact base: planning baseline plus outcome additions and planning-only misses</w:t>
            </w:r>
          </w:p>
        </w:tc>
      </w:tr>
      <w:tr>
        <w:tc>
          <w:tcPr>
            <w:tcW w:type="dxa" w:w="3456"/>
          </w:tcPr>
          <w:p>
            <w:r>
              <w:t>Delivered items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8</w:t>
              </w:r>
            </w:hyperlink>
          </w:p>
        </w:tc>
        <w:tc>
          <w:tcPr>
            <w:tcW w:type="dxa" w:w="3456"/>
          </w:tcPr>
          <w:p>
            <w:r>
              <w:t>Items whose final outcome bucket is Done</w:t>
            </w:r>
          </w:p>
        </w:tc>
      </w:tr>
      <w:tr>
        <w:tc>
          <w:tcPr>
            <w:tcW w:type="dxa" w:w="3456"/>
          </w:tcPr>
          <w:p>
            <w:r>
              <w:t>Carry overs</w:t>
            </w:r>
          </w:p>
        </w:tc>
        <w:tc>
          <w:tcPr>
            <w:tcW w:type="dxa" w:w="3456"/>
          </w:tcPr>
          <w:p>
            <w:hyperlink r:id="rId11">
              <w:r>
                <w:rPr>
                  <w:color w:val="0563C1"/>
                  <w:u w:val="single"/>
                </w:rPr>
                <w:t>15</w:t>
              </w:r>
            </w:hyperlink>
          </w:p>
        </w:tc>
        <w:tc>
          <w:tcPr>
            <w:tcW w:type="dxa" w:w="3456"/>
          </w:tcPr>
          <w:p>
            <w:r>
              <w:t>Items not closed at sprint review</w:t>
            </w:r>
          </w:p>
        </w:tc>
      </w:tr>
      <w:tr>
        <w:tc>
          <w:tcPr>
            <w:tcW w:type="dxa" w:w="3456"/>
          </w:tcPr>
          <w:p>
            <w:r>
              <w:t>Delivered mix</w:t>
            </w:r>
          </w:p>
        </w:tc>
        <w:tc>
          <w:tcPr>
            <w:tcW w:type="dxa" w:w="3456"/>
          </w:tcPr>
          <w:p>
            <w:hyperlink r:id="rId10">
              <w:r>
                <w:rPr>
                  <w:color w:val="0563C1"/>
                  <w:u w:val="single"/>
                </w:rPr>
                <w:t>3 / 1 / 4</w:t>
              </w:r>
            </w:hyperlink>
          </w:p>
        </w:tc>
        <w:tc>
          <w:tcPr>
            <w:tcW w:type="dxa" w:w="3456"/>
          </w:tcPr>
          <w:p>
            <w:r>
              <w:t>Stories / Tasks / Bugs delivered</w:t>
            </w:r>
          </w:p>
        </w:tc>
      </w:tr>
      <w:tr>
        <w:tc>
          <w:tcPr>
            <w:tcW w:type="dxa" w:w="3456"/>
          </w:tcPr>
          <w:p>
            <w:r>
              <w:t>Entry kind mix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14 / 9 / 0</w:t>
              </w:r>
            </w:hyperlink>
          </w:p>
        </w:tc>
        <w:tc>
          <w:tcPr>
            <w:tcW w:type="dxa" w:w="3456"/>
          </w:tcPr>
          <w:p>
            <w:r>
              <w:t>Planned / Added during sprint / Stretch visible</w:t>
            </w:r>
          </w:p>
        </w:tc>
      </w:tr>
      <w:tr>
        <w:tc>
          <w:tcPr>
            <w:tcW w:type="dxa" w:w="3456"/>
          </w:tcPr>
          <w:p>
            <w:r>
              <w:t>Readiness mix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13 / 9 / 1</w:t>
              </w:r>
            </w:hyperlink>
          </w:p>
        </w:tc>
        <w:tc>
          <w:tcPr>
            <w:tcW w:type="dxa" w:w="3456"/>
          </w:tcPr>
          <w:p>
            <w:r>
              <w:t>Ready / At risk / Not Ready across the normalized sprint fact base</w:t>
            </w:r>
          </w:p>
        </w:tc>
      </w:tr>
      <w:tr>
        <w:tc>
          <w:tcPr>
            <w:tcW w:type="dxa" w:w="3456"/>
          </w:tcPr>
          <w:p>
            <w:r>
              <w:t>Progress items behaving as intended</w:t>
            </w:r>
          </w:p>
        </w:tc>
        <w:tc>
          <w:tcPr>
            <w:tcW w:type="dxa" w:w="3456"/>
          </w:tcPr>
          <w:p>
            <w:hyperlink r:id="rId12">
              <w:r>
                <w:rPr>
                  <w:color w:val="0563C1"/>
                  <w:u w:val="single"/>
                </w:rPr>
                <w:t>5/7</w:t>
              </w:r>
            </w:hyperlink>
          </w:p>
        </w:tc>
        <w:tc>
          <w:tcPr>
            <w:tcW w:type="dxa" w:w="3456"/>
          </w:tcPr>
          <w:p>
            <w:r>
              <w:t>Progress items were expected not to finish in this sprint</w:t>
            </w:r>
          </w:p>
        </w:tc>
      </w:tr>
    </w:tbl>
    <w:p>
      <w:pPr>
        <w:pStyle w:val="Heading1"/>
      </w:pPr>
      <w:r>
        <w:t>Stories done (3)</w:t>
      </w:r>
    </w:p>
    <w:p>
      <w:r>
        <w:t>Below are the items marked Done in the sprint review snapshot, grouped by work-item type.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  <w:tr>
        <w:tc>
          <w:tcPr>
            <w:tcW w:type="dxa" w:w="5184"/>
          </w:tcPr>
          <w:p>
            <w:hyperlink r:id="rId13">
              <w:r>
                <w:rPr>
                  <w:color w:val="0563C1"/>
                  <w:u w:val="single"/>
                </w:rPr>
                <w:t>ADS-7559 — [UPG] - Adeverinte de student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  <w:tr>
        <w:tc>
          <w:tcPr>
            <w:tcW w:type="dxa" w:w="5184"/>
          </w:tcPr>
          <w:p>
            <w:hyperlink r:id="rId14">
              <w:r>
                <w:rPr>
                  <w:color w:val="0563C1"/>
                  <w:u w:val="single"/>
                </w:rPr>
                <w:t>ADS-8177 — [State de functii] - Rapoarte 20 sept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  <w:tr>
        <w:tc>
          <w:tcPr>
            <w:tcW w:type="dxa" w:w="5184"/>
          </w:tcPr>
          <w:p>
            <w:hyperlink r:id="rId15">
              <w:r>
                <w:rPr>
                  <w:color w:val="0563C1"/>
                  <w:u w:val="single"/>
                </w:rPr>
                <w:t>ADS-8179 — [Registre Matricole] - US2 Incarcare atribute studenti pentru popularea registrelor matricole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</w:tbl>
    <w:p>
      <w:pPr>
        <w:pStyle w:val="Heading1"/>
      </w:pPr>
      <w:r>
        <w:t>Tasks done (1)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  <w:tr>
        <w:tc>
          <w:tcPr>
            <w:tcW w:type="dxa" w:w="5184"/>
          </w:tcPr>
          <w:p>
            <w:hyperlink r:id="rId16">
              <w:r>
                <w:rPr>
                  <w:color w:val="0563C1"/>
                  <w:u w:val="single"/>
                </w:rPr>
                <w:t>ADS-8871 — [Cazari] - Import studenti Erasmus an universitar 2026-2027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</w:tbl>
    <w:p>
      <w:pPr>
        <w:pStyle w:val="Heading1"/>
      </w:pPr>
      <w:r>
        <w:t>Bugs done (4)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How entered</w:t>
            </w:r>
          </w:p>
        </w:tc>
      </w:tr>
      <w:tr>
        <w:tc>
          <w:tcPr>
            <w:tcW w:type="dxa" w:w="5184"/>
          </w:tcPr>
          <w:p>
            <w:hyperlink r:id="rId17">
              <w:r>
                <w:rPr>
                  <w:color w:val="0563C1"/>
                  <w:u w:val="single"/>
                </w:rPr>
                <w:t>ADS-8751 — [FE] Import note bulk are success dar nu importa notele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  <w:tr>
        <w:tc>
          <w:tcPr>
            <w:tcW w:type="dxa" w:w="5184"/>
          </w:tcPr>
          <w:p>
            <w:hyperlink r:id="rId18">
              <w:r>
                <w:rPr>
                  <w:color w:val="0563C1"/>
                  <w:u w:val="single"/>
                </w:rPr>
                <w:t>ADS-8786 — [Asachi] - Schimbare numar credite la o disciplina</w:t>
              </w:r>
            </w:hyperlink>
          </w:p>
        </w:tc>
        <w:tc>
          <w:tcPr>
            <w:tcW w:type="dxa" w:w="5184"/>
          </w:tcPr>
          <w:p>
            <w:r>
              <w:t>Planned</w:t>
            </w:r>
          </w:p>
        </w:tc>
      </w:tr>
      <w:tr>
        <w:tc>
          <w:tcPr>
            <w:tcW w:type="dxa" w:w="5184"/>
          </w:tcPr>
          <w:p>
            <w:hyperlink r:id="rId19">
              <w:r>
                <w:rPr>
                  <w:color w:val="0563C1"/>
                  <w:u w:val="single"/>
                </w:rPr>
                <w:t>ADS-8860 — [Prod][AWS][uni-api] Staff sync returns 500 when duplicate person mappings violate single-result contract - 2 requests/72h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  <w:tr>
        <w:tc>
          <w:tcPr>
            <w:tcW w:type="dxa" w:w="5184"/>
          </w:tcPr>
          <w:p>
            <w:hyperlink r:id="rId20">
              <w:r>
                <w:rPr>
                  <w:color w:val="0563C1"/>
                  <w:u w:val="single"/>
                </w:rPr>
                <w:t>ADS-8896 — [Prod][AWS][uni-api] Invalid identity date poisons bulk-import Hibernate session - 12 traces/72h</w:t>
              </w:r>
            </w:hyperlink>
          </w:p>
        </w:tc>
        <w:tc>
          <w:tcPr>
            <w:tcW w:type="dxa" w:w="5184"/>
          </w:tcPr>
          <w:p>
            <w:r>
              <w:t>Added</w:t>
            </w:r>
          </w:p>
        </w:tc>
      </w:tr>
    </w:tbl>
    <w:p>
      <w:pPr>
        <w:pStyle w:val="Heading1"/>
      </w:pPr>
      <w:r>
        <w:t>Carry overs / not delivered (15)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Jira item</w:t>
            </w:r>
          </w:p>
        </w:tc>
        <w:tc>
          <w:tcPr>
            <w:tcW w:type="dxa" w:w="5184"/>
          </w:tcPr>
          <w:p>
            <w:r>
              <w:t>Why it carried</w:t>
            </w:r>
          </w:p>
        </w:tc>
      </w:tr>
      <w:tr>
        <w:tc>
          <w:tcPr>
            <w:tcW w:type="dxa" w:w="5184"/>
          </w:tcPr>
          <w:p>
            <w:hyperlink r:id="rId21">
              <w:r>
                <w:rPr>
                  <w:color w:val="0563C1"/>
                  <w:u w:val="single"/>
                </w:rPr>
                <w:t>ADS-8161 — Story — [Burse] - US4 - Alocare burse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2">
              <w:r>
                <w:rPr>
                  <w:color w:val="0563C1"/>
                  <w:u w:val="single"/>
                </w:rPr>
                <w:t>ADS-8162 — Story — [Burse] - US5 - Plati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3">
              <w:r>
                <w:rPr>
                  <w:color w:val="0563C1"/>
                  <w:u w:val="single"/>
                </w:rPr>
                <w:t>ADS-8166 — Story — [Burse] - US7 - View Student/actiuni student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4">
              <w:r>
                <w:rPr>
                  <w:color w:val="0563C1"/>
                  <w:u w:val="single"/>
                </w:rPr>
                <w:t>ADS-8599 — Story — [Asachi][BE/FE] Ajustari echivalari note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5">
              <w:r>
                <w:rPr>
                  <w:color w:val="0563C1"/>
                  <w:u w:val="single"/>
                </w:rPr>
                <w:t>ADS-8682 — Bug — [Prod][TUIASI][Accommodations] Dependency failures cause report and list HTTP 500 burst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26">
              <w:r>
                <w:rPr>
                  <w:color w:val="0563C1"/>
                  <w:u w:val="single"/>
                </w:rPr>
                <w:t>ADS-8763 — Task — [Asachi][BE] Import studenti pentru anul universitar 2026-2027</w:t>
              </w:r>
            </w:hyperlink>
          </w:p>
        </w:tc>
        <w:tc>
          <w:tcPr>
            <w:tcW w:type="dxa" w:w="5184"/>
          </w:tcPr>
          <w:p>
            <w:r>
              <w:t>Dependency delay</w:t>
            </w:r>
          </w:p>
        </w:tc>
      </w:tr>
      <w:tr>
        <w:tc>
          <w:tcPr>
            <w:tcW w:type="dxa" w:w="5184"/>
          </w:tcPr>
          <w:p>
            <w:hyperlink r:id="rId27">
              <w:r>
                <w:rPr>
                  <w:color w:val="0563C1"/>
                  <w:u w:val="single"/>
                </w:rPr>
                <w:t>ADS-8804 — Bug — [Asachi] - Student duplicat in catalog de restantieri la descarcare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28">
              <w:r>
                <w:rPr>
                  <w:color w:val="0563C1"/>
                  <w:u w:val="single"/>
                </w:rPr>
                <w:t>ADS-8810 — Bug — [Asachi] - Eroare alocare restantieri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29">
              <w:r>
                <w:rPr>
                  <w:color w:val="0563C1"/>
                  <w:u w:val="single"/>
                </w:rPr>
                <w:t>ADS-8812 — Story — Download RM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30">
              <w:r>
                <w:rPr>
                  <w:color w:val="0563C1"/>
                  <w:u w:val="single"/>
                </w:rPr>
                <w:t>ADS-8879 — Bug — [Asachi] - Eroare acces student in UMS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31">
              <w:r>
                <w:rPr>
                  <w:color w:val="0563C1"/>
                  <w:u w:val="single"/>
                </w:rPr>
                <w:t>ADS-8888 — Bug — [Cazari] - Eroare la export fisier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32">
              <w:r>
                <w:rPr>
                  <w:color w:val="0563C1"/>
                  <w:u w:val="single"/>
                </w:rPr>
                <w:t>ADS-8893 — Bug — [Cazari] - Corectii sold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33">
              <w:r>
                <w:rPr>
                  <w:color w:val="0563C1"/>
                  <w:u w:val="single"/>
                </w:rPr>
                <w:t>ADS-8897 — Bug — [Prod][TUIASI][Accommodations] Missing studentId makes accommodation create return HTTP 500</w:t>
              </w:r>
            </w:hyperlink>
          </w:p>
        </w:tc>
        <w:tc>
          <w:tcPr>
            <w:tcW w:type="dxa" w:w="5184"/>
          </w:tcPr>
          <w:p>
            <w:r>
              <w:t>Partial completion</w:t>
            </w:r>
          </w:p>
        </w:tc>
      </w:tr>
      <w:tr>
        <w:tc>
          <w:tcPr>
            <w:tcW w:type="dxa" w:w="5184"/>
          </w:tcPr>
          <w:p>
            <w:hyperlink r:id="rId34">
              <w:r>
                <w:rPr>
                  <w:color w:val="0563C1"/>
                  <w:u w:val="single"/>
                </w:rPr>
                <w:t>ADS-8938 — Bug — [Asachi] - Problema echivalari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  <w:tr>
        <w:tc>
          <w:tcPr>
            <w:tcW w:type="dxa" w:w="5184"/>
          </w:tcPr>
          <w:p>
            <w:hyperlink r:id="rId35">
              <w:r>
                <w:rPr>
                  <w:color w:val="0563C1"/>
                  <w:u w:val="single"/>
                </w:rPr>
                <w:t>ADS-8972 — Bug — [Asachi] - Problema incheiere media anuala master</w:t>
              </w:r>
            </w:hyperlink>
          </w:p>
        </w:tc>
        <w:tc>
          <w:tcPr>
            <w:tcW w:type="dxa" w:w="5184"/>
          </w:tcPr>
          <w:p>
            <w:r>
              <w:t>Not started</w:t>
            </w:r>
          </w:p>
        </w:tc>
      </w:tr>
    </w:tbl>
    <w:p>
      <w:pPr>
        <w:pStyle w:val="Heading1"/>
      </w:pPr>
      <w:r>
        <w:t>Blocker / miss pattern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Metric</w:t>
            </w:r>
          </w:p>
        </w:tc>
        <w:tc>
          <w:tcPr>
            <w:tcW w:type="dxa" w:w="3456"/>
          </w:tcPr>
          <w:p>
            <w:r>
              <w:t>Value</w:t>
            </w:r>
          </w:p>
        </w:tc>
        <w:tc>
          <w:tcPr>
            <w:tcW w:type="dxa" w:w="3456"/>
          </w:tcPr>
          <w:p>
            <w:r>
              <w:t>How to read it</w:t>
            </w:r>
          </w:p>
        </w:tc>
      </w:tr>
      <w:tr>
        <w:tc>
          <w:tcPr>
            <w:tcW w:type="dxa" w:w="3456"/>
          </w:tcPr>
          <w:p>
            <w:r>
              <w:t>Partial completion</w:t>
            </w:r>
          </w:p>
        </w:tc>
        <w:tc>
          <w:tcPr>
            <w:tcW w:type="dxa" w:w="3456"/>
          </w:tcPr>
          <w:p>
            <w:hyperlink r:id="rId36">
              <w:r>
                <w:rPr>
                  <w:color w:val="0563C1"/>
                  <w:u w:val="single"/>
                </w:rPr>
                <w:t>5</w:t>
              </w:r>
            </w:hyperlink>
          </w:p>
        </w:tc>
        <w:tc>
          <w:tcPr>
            <w:tcW w:type="dxa" w:w="3456"/>
          </w:tcPr>
          <w:p>
            <w:r>
              <w:t>Carryovers blocked by partial completion</w:t>
            </w:r>
          </w:p>
        </w:tc>
      </w:tr>
      <w:tr>
        <w:tc>
          <w:tcPr>
            <w:tcW w:type="dxa" w:w="3456"/>
          </w:tcPr>
          <w:p>
            <w:r>
              <w:t>Dependency / competing work</w:t>
            </w:r>
          </w:p>
        </w:tc>
        <w:tc>
          <w:tcPr>
            <w:tcW w:type="dxa" w:w="3456"/>
          </w:tcPr>
          <w:p>
            <w:hyperlink r:id="rId37">
              <w:r>
                <w:rPr>
                  <w:color w:val="0563C1"/>
                  <w:u w:val="single"/>
                </w:rPr>
                <w:t>1</w:t>
              </w:r>
            </w:hyperlink>
          </w:p>
        </w:tc>
        <w:tc>
          <w:tcPr>
            <w:tcW w:type="dxa" w:w="3456"/>
          </w:tcPr>
          <w:p>
            <w:r>
              <w:t>Delivery slipped because attention or dependency landed elsewhere</w:t>
            </w:r>
          </w:p>
        </w:tc>
      </w:tr>
      <w:tr>
        <w:tc>
          <w:tcPr>
            <w:tcW w:type="dxa" w:w="3456"/>
          </w:tcPr>
          <w:p>
            <w:r>
              <w:t>Not started</w:t>
            </w:r>
          </w:p>
        </w:tc>
        <w:tc>
          <w:tcPr>
            <w:tcW w:type="dxa" w:w="3456"/>
          </w:tcPr>
          <w:p>
            <w:hyperlink r:id="rId38">
              <w:r>
                <w:rPr>
                  <w:color w:val="0563C1"/>
                  <w:u w:val="single"/>
                </w:rPr>
                <w:t>3</w:t>
              </w:r>
            </w:hyperlink>
          </w:p>
        </w:tc>
        <w:tc>
          <w:tcPr>
            <w:tcW w:type="dxa" w:w="3456"/>
          </w:tcPr>
          <w:p>
            <w:r>
              <w:t>Committed item never really got underway</w:t>
            </w:r>
          </w:p>
        </w:tc>
      </w:tr>
    </w:tbl>
    <w:p>
      <w:pPr>
        <w:pStyle w:val="Heading1"/>
      </w:pPr>
      <w:r>
        <w:t>Data-quality caveats</w:t>
      </w:r>
    </w:p>
    <w:p>
      <w:r>
        <w:t>This product pulse is retrospective only and uses the planning snapshot for baseline fields and the outcome snapshot for actuals.</w:t>
      </w:r>
    </w:p>
    <w:p>
      <w:r>
        <w:t>5 rows have Sprint Intent = Progress and remained open; they are treated as healthy continuation rather than finish misses.</w:t>
      </w:r>
    </w:p>
    <w:p>
      <w:pPr>
        <w:pStyle w:val="Heading1"/>
      </w:pPr>
      <w:r>
        <w:t>Traceability / drill-down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Report element</w:t>
            </w:r>
          </w:p>
        </w:tc>
        <w:tc>
          <w:tcPr>
            <w:tcW w:type="dxa" w:w="3456"/>
          </w:tcPr>
          <w:p>
            <w:r>
              <w:t>How to drill down</w:t>
            </w:r>
          </w:p>
        </w:tc>
        <w:tc>
          <w:tcPr>
            <w:tcW w:type="dxa" w:w="3456"/>
          </w:tcPr>
          <w:p>
            <w:r>
              <w:t>Traceability mechanism</w:t>
            </w:r>
          </w:p>
        </w:tc>
      </w:tr>
      <w:tr>
        <w:tc>
          <w:tcPr>
            <w:tcW w:type="dxa" w:w="3456"/>
          </w:tcPr>
          <w:p>
            <w:r>
              <w:t>Delivered Stories / Tasks / Bugs</w:t>
            </w:r>
          </w:p>
        </w:tc>
        <w:tc>
          <w:tcPr>
            <w:tcW w:type="dxa" w:w="3456"/>
          </w:tcPr>
          <w:p>
            <w:r>
              <w:t>Click the section count rows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  <w:tr>
        <w:tc>
          <w:tcPr>
            <w:tcW w:type="dxa" w:w="3456"/>
          </w:tcPr>
          <w:p>
            <w:r>
              <w:t>Carry overs / not delivered</w:t>
            </w:r>
          </w:p>
        </w:tc>
        <w:tc>
          <w:tcPr>
            <w:tcW w:type="dxa" w:w="3456"/>
          </w:tcPr>
          <w:p>
            <w:r>
              <w:t>Click the Carry overs count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  <w:tr>
        <w:tc>
          <w:tcPr>
            <w:tcW w:type="dxa" w:w="3456"/>
          </w:tcPr>
          <w:p>
            <w:r>
              <w:t>Miss pattern summary</w:t>
            </w:r>
          </w:p>
        </w:tc>
        <w:tc>
          <w:tcPr>
            <w:tcW w:type="dxa" w:w="3456"/>
          </w:tcPr>
          <w:p>
            <w:r>
              <w:t>Click each miss-pattern count</w:t>
            </w:r>
          </w:p>
        </w:tc>
        <w:tc>
          <w:tcPr>
            <w:tcW w:type="dxa" w:w="3456"/>
          </w:tcPr>
          <w:p>
            <w:r>
              <w:t>Snapshot-exact JQL by issuekey list</w:t>
            </w:r>
          </w:p>
        </w:tc>
      </w:tr>
    </w:tbl>
    <w:p>
      <w:pPr>
        <w:pStyle w:val="Heading1"/>
      </w:pPr>
      <w:r>
        <w:t>Snapshot and fact-base list links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456"/>
        <w:gridCol w:w="3456"/>
        <w:gridCol w:w="3456"/>
      </w:tblGrid>
      <w:tr>
        <w:tc>
          <w:tcPr>
            <w:tcW w:type="dxa" w:w="3456"/>
          </w:tcPr>
          <w:p>
            <w:r>
              <w:t>Snapshot</w:t>
            </w:r>
          </w:p>
        </w:tc>
        <w:tc>
          <w:tcPr>
            <w:tcW w:type="dxa" w:w="3456"/>
          </w:tcPr>
          <w:p>
            <w:r>
              <w:t>Issue count</w:t>
            </w:r>
          </w:p>
        </w:tc>
        <w:tc>
          <w:tcPr>
            <w:tcW w:type="dxa" w:w="3456"/>
          </w:tcPr>
          <w:p>
            <w:r>
              <w:t>Link</w:t>
            </w:r>
          </w:p>
        </w:tc>
      </w:tr>
      <w:tr>
        <w:tc>
          <w:tcPr>
            <w:tcW w:type="dxa" w:w="3456"/>
          </w:tcPr>
          <w:p>
            <w:r>
              <w:t>Planning snapshot raw list</w:t>
            </w:r>
          </w:p>
        </w:tc>
        <w:tc>
          <w:tcPr>
            <w:tcW w:type="dxa" w:w="3456"/>
          </w:tcPr>
          <w:p>
            <w:r>
              <w:t>14</w:t>
            </w:r>
          </w:p>
        </w:tc>
        <w:tc>
          <w:tcPr>
            <w:tcW w:type="dxa" w:w="3456"/>
          </w:tcPr>
          <w:p>
            <w:hyperlink r:id="rId39">
              <w:r>
                <w:rPr>
                  <w:color w:val="0563C1"/>
                  <w:u w:val="single"/>
                </w:rPr>
                <w:t>14 issues in the planning snapshot</w:t>
              </w:r>
            </w:hyperlink>
          </w:p>
        </w:tc>
      </w:tr>
      <w:tr>
        <w:tc>
          <w:tcPr>
            <w:tcW w:type="dxa" w:w="3456"/>
          </w:tcPr>
          <w:p>
            <w:r>
              <w:t>Sprint review / outcome snapshot raw list</w:t>
            </w:r>
          </w:p>
        </w:tc>
        <w:tc>
          <w:tcPr>
            <w:tcW w:type="dxa" w:w="3456"/>
          </w:tcPr>
          <w:p>
            <w:r>
              <w:t>24</w:t>
            </w:r>
          </w:p>
        </w:tc>
        <w:tc>
          <w:tcPr>
            <w:tcW w:type="dxa" w:w="3456"/>
          </w:tcPr>
          <w:p>
            <w:hyperlink r:id="rId40">
              <w:r>
                <w:rPr>
                  <w:color w:val="0563C1"/>
                  <w:u w:val="single"/>
                </w:rPr>
                <w:t>24 issues in the Friday review snapshot</w:t>
              </w:r>
            </w:hyperlink>
          </w:p>
        </w:tc>
      </w:tr>
      <w:tr>
        <w:tc>
          <w:tcPr>
            <w:tcW w:type="dxa" w:w="3456"/>
          </w:tcPr>
          <w:p>
            <w:r>
              <w:t>Normalized sprint fact base</w:t>
            </w:r>
          </w:p>
        </w:tc>
        <w:tc>
          <w:tcPr>
            <w:tcW w:type="dxa" w:w="3456"/>
          </w:tcPr>
          <w:p>
            <w:r>
              <w:t>23</w:t>
            </w:r>
          </w:p>
        </w:tc>
        <w:tc>
          <w:tcPr>
            <w:tcW w:type="dxa" w:w="3456"/>
          </w:tcPr>
          <w:p>
            <w:hyperlink r:id="rId9">
              <w:r>
                <w:rPr>
                  <w:color w:val="0563C1"/>
                  <w:u w:val="single"/>
                </w:rPr>
                <w:t>23 issues used for metrics and drill-down</w:t>
              </w:r>
            </w:hyperlink>
          </w:p>
        </w:tc>
      </w:tr>
    </w:tbl>
    <w:p>
      <w:r>
        <w:t>Planning and outcome are separate frozen moments.</w:t>
      </w:r>
    </w:p>
    <w:p>
      <w:r>
        <w:t>Metric tables use the normalized sprint fact base, which keeps planning-only misses and outcome-only additions visible for traceability.</w:t>
      </w:r>
    </w:p>
    <w:p>
      <w:pPr>
        <w:pStyle w:val="Heading1"/>
      </w:pPr>
      <w:r>
        <w:t>Evidence artifacts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</w:tcPr>
          <w:p>
            <w:r>
              <w:t>Artifact</w:t>
            </w:r>
          </w:p>
        </w:tc>
        <w:tc>
          <w:tcPr>
            <w:tcW w:type="dxa" w:w="5184"/>
          </w:tcPr>
          <w:p>
            <w:r>
              <w:t>Link</w:t>
            </w:r>
          </w:p>
        </w:tc>
      </w:tr>
      <w:tr>
        <w:tc>
          <w:tcPr>
            <w:tcW w:type="dxa" w:w="5184"/>
          </w:tcPr>
          <w:p>
            <w:r>
              <w:t>Issue audit register</w:t>
            </w:r>
          </w:p>
        </w:tc>
        <w:tc>
          <w:tcPr>
            <w:tcW w:type="dxa" w:w="5184"/>
          </w:tcPr>
          <w:p>
            <w:hyperlink r:id="rId41">
              <w:r>
                <w:rPr>
                  <w:color w:val="0563C1"/>
                  <w:u w:val="single"/>
                </w:rPr>
                <w:t>Open issue-level audit CSV</w:t>
              </w:r>
            </w:hyperlink>
          </w:p>
        </w:tc>
      </w:tr>
      <w:tr>
        <w:tc>
          <w:tcPr>
            <w:tcW w:type="dxa" w:w="5184"/>
          </w:tcPr>
          <w:p>
            <w:r>
              <w:t>Metric lineage</w:t>
            </w:r>
          </w:p>
        </w:tc>
        <w:tc>
          <w:tcPr>
            <w:tcW w:type="dxa" w:w="5184"/>
          </w:tcPr>
          <w:p>
            <w:hyperlink r:id="rId42">
              <w:r>
                <w:rPr>
                  <w:color w:val="0563C1"/>
                  <w:u w:val="single"/>
                </w:rPr>
                <w:t>Open metric lineage CSV</w:t>
              </w:r>
            </w:hyperlink>
          </w:p>
        </w:tc>
      </w:tr>
      <w:tr>
        <w:tc>
          <w:tcPr>
            <w:tcW w:type="dxa" w:w="5184"/>
          </w:tcPr>
          <w:p>
            <w:r>
              <w:t>JQL traceability register</w:t>
            </w:r>
          </w:p>
        </w:tc>
        <w:tc>
          <w:tcPr>
            <w:tcW w:type="dxa" w:w="5184"/>
          </w:tcPr>
          <w:p>
            <w:hyperlink r:id="rId43">
              <w:r>
                <w:rPr>
                  <w:color w:val="0563C1"/>
                  <w:u w:val="single"/>
                </w:rPr>
                <w:t>Open JQL traceability CSV</w:t>
              </w:r>
            </w:hyperlink>
          </w:p>
        </w:tc>
      </w:tr>
      <w:tr>
        <w:tc>
          <w:tcPr>
            <w:tcW w:type="dxa" w:w="5184"/>
          </w:tcPr>
          <w:p>
            <w:r>
              <w:t>Sprint metrics JSON</w:t>
            </w:r>
          </w:p>
        </w:tc>
        <w:tc>
          <w:tcPr>
            <w:tcW w:type="dxa" w:w="5184"/>
          </w:tcPr>
          <w:p>
            <w:hyperlink r:id="rId44">
              <w:r>
                <w:rPr>
                  <w:color w:val="0563C1"/>
                  <w:u w:val="single"/>
                </w:rPr>
                <w:t>Open sprint metrics JSON</w:t>
              </w:r>
            </w:hyperlink>
          </w:p>
        </w:tc>
      </w:tr>
    </w:tbl>
    <w:p>
      <w:r>
        <w:t>Use these files when you need to validate the exact rows and formulas behind a pulse claim.</w:t>
      </w:r>
    </w:p>
    <w:sectPr w:rsidR="00FC693F" w:rsidRPr="0006063C" w:rsidSect="00034616">
      <w:pgSz w:w="12240" w:h="15840"/>
      <w:pgMar w:top="864" w:right="936" w:bottom="864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adservio.atlassian.net/issues/?jql=issuekey%20in%20%28ADS-7559%2C%20ADS-8161%2C%20ADS-8162%2C%20ADS-8166%2C%20ADS-8177%2C%20ADS-8179%2C%20ADS-8599%2C%20ADS-8682%2C%20ADS-8751%2C%20ADS-8763%2C%20ADS-8786%2C%20ADS-8804%2C%20ADS-8810%2C%20ADS-8812%2C%20ADS-8860%2C%20ADS-8871%2C%20ADS-8879%2C%20ADS-8888%2C%20ADS-8893%2C%20ADS-8896%2C%20ADS-8897%2C%20ADS-8938%2C%20ADS-8972%29" TargetMode="External"/><Relationship Id="rId10" Type="http://schemas.openxmlformats.org/officeDocument/2006/relationships/hyperlink" Target="https://adservio.atlassian.net/issues/?jql=issuekey%20in%20%28ADS-7559%2C%20ADS-8177%2C%20ADS-8179%2C%20ADS-8751%2C%20ADS-8786%2C%20ADS-8860%2C%20ADS-8871%2C%20ADS-8896%29" TargetMode="External"/><Relationship Id="rId11" Type="http://schemas.openxmlformats.org/officeDocument/2006/relationships/hyperlink" Target="https://adservio.atlassian.net/issues/?jql=issuekey%20in%20%28ADS-8161%2C%20ADS-8162%2C%20ADS-8166%2C%20ADS-8599%2C%20ADS-8682%2C%20ADS-8763%2C%20ADS-8804%2C%20ADS-8810%2C%20ADS-8812%2C%20ADS-8879%2C%20ADS-8888%2C%20ADS-8893%2C%20ADS-8897%2C%20ADS-8938%2C%20ADS-8972%29" TargetMode="External"/><Relationship Id="rId12" Type="http://schemas.openxmlformats.org/officeDocument/2006/relationships/hyperlink" Target="https://adservio.atlassian.net/issues/?jql=issuekey%20in%20%28ADS-8161%2C%20ADS-8162%2C%20ADS-8166%2C%20ADS-8763%2C%20ADS-8812%29" TargetMode="External"/><Relationship Id="rId13" Type="http://schemas.openxmlformats.org/officeDocument/2006/relationships/hyperlink" Target="https://adservio.atlassian.net/browse/ADS-7559" TargetMode="External"/><Relationship Id="rId14" Type="http://schemas.openxmlformats.org/officeDocument/2006/relationships/hyperlink" Target="https://adservio.atlassian.net/browse/ADS-8177" TargetMode="External"/><Relationship Id="rId15" Type="http://schemas.openxmlformats.org/officeDocument/2006/relationships/hyperlink" Target="https://adservio.atlassian.net/browse/ADS-8179" TargetMode="External"/><Relationship Id="rId16" Type="http://schemas.openxmlformats.org/officeDocument/2006/relationships/hyperlink" Target="https://adservio.atlassian.net/browse/ADS-8871" TargetMode="External"/><Relationship Id="rId17" Type="http://schemas.openxmlformats.org/officeDocument/2006/relationships/hyperlink" Target="https://adservio.atlassian.net/browse/ADS-8751" TargetMode="External"/><Relationship Id="rId18" Type="http://schemas.openxmlformats.org/officeDocument/2006/relationships/hyperlink" Target="https://adservio.atlassian.net/browse/ADS-8786" TargetMode="External"/><Relationship Id="rId19" Type="http://schemas.openxmlformats.org/officeDocument/2006/relationships/hyperlink" Target="https://adservio.atlassian.net/browse/ADS-8860" TargetMode="External"/><Relationship Id="rId20" Type="http://schemas.openxmlformats.org/officeDocument/2006/relationships/hyperlink" Target="https://adservio.atlassian.net/browse/ADS-8896" TargetMode="External"/><Relationship Id="rId21" Type="http://schemas.openxmlformats.org/officeDocument/2006/relationships/hyperlink" Target="https://adservio.atlassian.net/browse/ADS-8161" TargetMode="External"/><Relationship Id="rId22" Type="http://schemas.openxmlformats.org/officeDocument/2006/relationships/hyperlink" Target="https://adservio.atlassian.net/browse/ADS-8162" TargetMode="External"/><Relationship Id="rId23" Type="http://schemas.openxmlformats.org/officeDocument/2006/relationships/hyperlink" Target="https://adservio.atlassian.net/browse/ADS-8166" TargetMode="External"/><Relationship Id="rId24" Type="http://schemas.openxmlformats.org/officeDocument/2006/relationships/hyperlink" Target="https://adservio.atlassian.net/browse/ADS-8599" TargetMode="External"/><Relationship Id="rId25" Type="http://schemas.openxmlformats.org/officeDocument/2006/relationships/hyperlink" Target="https://adservio.atlassian.net/browse/ADS-8682" TargetMode="External"/><Relationship Id="rId26" Type="http://schemas.openxmlformats.org/officeDocument/2006/relationships/hyperlink" Target="https://adservio.atlassian.net/browse/ADS-8763" TargetMode="External"/><Relationship Id="rId27" Type="http://schemas.openxmlformats.org/officeDocument/2006/relationships/hyperlink" Target="https://adservio.atlassian.net/browse/ADS-8804" TargetMode="External"/><Relationship Id="rId28" Type="http://schemas.openxmlformats.org/officeDocument/2006/relationships/hyperlink" Target="https://adservio.atlassian.net/browse/ADS-8810" TargetMode="External"/><Relationship Id="rId29" Type="http://schemas.openxmlformats.org/officeDocument/2006/relationships/hyperlink" Target="https://adservio.atlassian.net/browse/ADS-8812" TargetMode="External"/><Relationship Id="rId30" Type="http://schemas.openxmlformats.org/officeDocument/2006/relationships/hyperlink" Target="https://adservio.atlassian.net/browse/ADS-8879" TargetMode="External"/><Relationship Id="rId31" Type="http://schemas.openxmlformats.org/officeDocument/2006/relationships/hyperlink" Target="https://adservio.atlassian.net/browse/ADS-8888" TargetMode="External"/><Relationship Id="rId32" Type="http://schemas.openxmlformats.org/officeDocument/2006/relationships/hyperlink" Target="https://adservio.atlassian.net/browse/ADS-8893" TargetMode="External"/><Relationship Id="rId33" Type="http://schemas.openxmlformats.org/officeDocument/2006/relationships/hyperlink" Target="https://adservio.atlassian.net/browse/ADS-8897" TargetMode="External"/><Relationship Id="rId34" Type="http://schemas.openxmlformats.org/officeDocument/2006/relationships/hyperlink" Target="https://adservio.atlassian.net/browse/ADS-8938" TargetMode="External"/><Relationship Id="rId35" Type="http://schemas.openxmlformats.org/officeDocument/2006/relationships/hyperlink" Target="https://adservio.atlassian.net/browse/ADS-8972" TargetMode="External"/><Relationship Id="rId36" Type="http://schemas.openxmlformats.org/officeDocument/2006/relationships/hyperlink" Target="https://adservio.atlassian.net/issues/?jql=issuekey%20in%20%28ADS-8161%2C%20ADS-8162%2C%20ADS-8166%2C%20ADS-8812%2C%20ADS-8897%29" TargetMode="External"/><Relationship Id="rId37" Type="http://schemas.openxmlformats.org/officeDocument/2006/relationships/hyperlink" Target="https://adservio.atlassian.net/issues/?jql=issuekey%20in%20%28ADS-8763%29" TargetMode="External"/><Relationship Id="rId38" Type="http://schemas.openxmlformats.org/officeDocument/2006/relationships/hyperlink" Target="https://adservio.atlassian.net/issues/?jql=issuekey%20in%20%28ADS-8804%2C%20ADS-8810%2C%20ADS-8879%29" TargetMode="External"/><Relationship Id="rId39" Type="http://schemas.openxmlformats.org/officeDocument/2006/relationships/hyperlink" Target="https://adservio.atlassian.net/issues/?jql=issuekey%20in%20%28ADS-7559%2C%20ADS-8161%2C%20ADS-8162%2C%20ADS-8166%2C%20ADS-8177%2C%20ADS-8179%2C%20ADS-8326%2C%20ADS-8751%2C%20ADS-8763%2C%20ADS-8786%2C%20ADS-8804%2C%20ADS-8810%2C%20ADS-8812%2C%20ADS-8860%29" TargetMode="External"/><Relationship Id="rId40" Type="http://schemas.openxmlformats.org/officeDocument/2006/relationships/hyperlink" Target="https://adservio.atlassian.net/issues/?jql=issuekey%20in%20%28ADS-7559%2C%20ADS-8161%2C%20ADS-8162%2C%20ADS-8166%2C%20ADS-8177%2C%20ADS-8179%2C%20ADS-8326%2C%20ADS-8599%2C%20ADS-8682%2C%20ADS-8751%2C%20ADS-8763%2C%20ADS-8786%2C%20ADS-8804%2C%20ADS-8810%2C%20ADS-8812%2C%20ADS-8860%2C%20ADS-8871%2C%20ADS-8879%2C%20ADS-8888%2C%20ADS-8893%2C%20ADS-8896%2C%20ADS-8897%2C%20ADS-8938%2C%20ADS-8972%29" TargetMode="External"/><Relationship Id="rId41" Type="http://schemas.openxmlformats.org/officeDocument/2006/relationships/hyperlink" Target="issue_audit_register_University_ADS_Q3_W38_-_21-25_Sep_2026-10-05.csv" TargetMode="External"/><Relationship Id="rId42" Type="http://schemas.openxmlformats.org/officeDocument/2006/relationships/hyperlink" Target="metric_lineage_University_ADS_Q3_W38_-_21-25_Sep_2026-10-05.csv" TargetMode="External"/><Relationship Id="rId43" Type="http://schemas.openxmlformats.org/officeDocument/2006/relationships/hyperlink" Target="jql_traceability_register_University_ADS_Q3_W38_-_21-25_Sep_2026-10-05.csv" TargetMode="External"/><Relationship Id="rId44" Type="http://schemas.openxmlformats.org/officeDocument/2006/relationships/hyperlink" Target="sprint_metrics_University_ADS_Q3_W38_-_21-25_Sep_2026-10-05.jso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